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-102235</wp:posOffset>
            </wp:positionV>
            <wp:extent cx="645795" cy="819150"/>
            <wp:effectExtent l="19050" t="0" r="1905" b="0"/>
            <wp:wrapTight wrapText="bothSides">
              <wp:wrapPolygon edited="0">
                <wp:start x="-637" y="0"/>
                <wp:lineTo x="-637" y="21098"/>
                <wp:lineTo x="21664" y="21098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437389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6C5402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AA2391">
        <w:rPr>
          <w:sz w:val="24"/>
          <w:szCs w:val="24"/>
        </w:rPr>
        <w:t xml:space="preserve">24 декабря </w:t>
      </w:r>
      <w:r w:rsidR="0062544F" w:rsidRPr="00720C70">
        <w:rPr>
          <w:sz w:val="24"/>
          <w:szCs w:val="24"/>
        </w:rPr>
        <w:t>20</w:t>
      </w:r>
      <w:r w:rsidR="00F34835" w:rsidRPr="00720C70">
        <w:rPr>
          <w:sz w:val="24"/>
          <w:szCs w:val="24"/>
        </w:rPr>
        <w:t>1</w:t>
      </w:r>
      <w:r w:rsidR="002A6232">
        <w:rPr>
          <w:sz w:val="24"/>
          <w:szCs w:val="24"/>
        </w:rPr>
        <w:t>5</w:t>
      </w:r>
      <w:r w:rsidR="0062544F" w:rsidRPr="00720C70">
        <w:rPr>
          <w:sz w:val="24"/>
          <w:szCs w:val="24"/>
        </w:rPr>
        <w:t xml:space="preserve"> года № </w:t>
      </w:r>
      <w:r w:rsidR="006C5402">
        <w:rPr>
          <w:sz w:val="24"/>
          <w:szCs w:val="24"/>
        </w:rPr>
        <w:t>373</w:t>
      </w:r>
    </w:p>
    <w:p w:rsidR="006C5402" w:rsidRDefault="006C5402" w:rsidP="000B43D0">
      <w:pPr>
        <w:rPr>
          <w:sz w:val="24"/>
          <w:szCs w:val="24"/>
        </w:rPr>
      </w:pPr>
    </w:p>
    <w:p w:rsidR="0062544F" w:rsidRPr="00720C70" w:rsidRDefault="0062544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0A7553" w:rsidRDefault="000A7553" w:rsidP="000A7553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>
        <w:rPr>
          <w:b/>
          <w:i/>
          <w:sz w:val="24"/>
          <w:szCs w:val="24"/>
        </w:rPr>
        <w:t xml:space="preserve">населенного пункта </w:t>
      </w:r>
    </w:p>
    <w:p w:rsidR="000A7553" w:rsidRPr="00EC4B51" w:rsidRDefault="00AA2391" w:rsidP="000A7553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д. </w:t>
      </w:r>
      <w:r w:rsidR="00382E01">
        <w:rPr>
          <w:b/>
          <w:i/>
          <w:sz w:val="24"/>
          <w:szCs w:val="24"/>
        </w:rPr>
        <w:t>Нижняя Баская</w:t>
      </w:r>
      <w:r>
        <w:rPr>
          <w:b/>
          <w:i/>
          <w:sz w:val="24"/>
          <w:szCs w:val="24"/>
        </w:rPr>
        <w:t xml:space="preserve"> </w:t>
      </w:r>
      <w:r w:rsidR="000A7553">
        <w:rPr>
          <w:b/>
          <w:i/>
          <w:sz w:val="24"/>
          <w:szCs w:val="24"/>
        </w:rPr>
        <w:t xml:space="preserve"> </w:t>
      </w:r>
      <w:r w:rsidR="000A7553" w:rsidRPr="002A6232">
        <w:rPr>
          <w:b/>
          <w:i/>
          <w:sz w:val="24"/>
          <w:szCs w:val="24"/>
        </w:rPr>
        <w:t>Шалинского городского округа</w:t>
      </w:r>
      <w:r w:rsidR="000A7553"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от 27.12.2012 года</w:t>
      </w:r>
      <w:r w:rsidR="000A7553" w:rsidRPr="002A6232">
        <w:rPr>
          <w:b/>
          <w:i/>
          <w:sz w:val="24"/>
          <w:szCs w:val="24"/>
        </w:rPr>
        <w:t xml:space="preserve"> </w:t>
      </w:r>
      <w:r w:rsidR="000A7553">
        <w:rPr>
          <w:b/>
          <w:i/>
          <w:sz w:val="24"/>
          <w:szCs w:val="24"/>
        </w:rPr>
        <w:t xml:space="preserve">№ </w:t>
      </w:r>
      <w:r w:rsidR="000A7553" w:rsidRPr="00EC4B51">
        <w:rPr>
          <w:b/>
          <w:i/>
          <w:sz w:val="24"/>
          <w:szCs w:val="24"/>
        </w:rPr>
        <w:t>9</w:t>
      </w:r>
      <w:r w:rsidR="000A7553">
        <w:rPr>
          <w:b/>
          <w:i/>
          <w:sz w:val="24"/>
          <w:szCs w:val="24"/>
        </w:rPr>
        <w:t>7</w:t>
      </w:r>
      <w:r w:rsidR="000A7553" w:rsidRPr="00EC4B51">
        <w:rPr>
          <w:b/>
          <w:i/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="000A7553" w:rsidRPr="00EC4B51">
        <w:rPr>
          <w:b/>
          <w:i/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6740C6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6740C6">
        <w:rPr>
          <w:b/>
          <w:sz w:val="24"/>
          <w:szCs w:val="24"/>
        </w:rPr>
        <w:t>РЕШИЛА:</w:t>
      </w:r>
    </w:p>
    <w:p w:rsidR="000A7553" w:rsidRDefault="00720C70" w:rsidP="000A7553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0A7553" w:rsidRPr="00EC4B51">
        <w:rPr>
          <w:sz w:val="24"/>
          <w:szCs w:val="24"/>
        </w:rPr>
        <w:t xml:space="preserve">Правила землепользования и застройки населенного пункта </w:t>
      </w:r>
      <w:r w:rsidR="00AA2391">
        <w:rPr>
          <w:sz w:val="24"/>
          <w:szCs w:val="24"/>
        </w:rPr>
        <w:t xml:space="preserve">д. </w:t>
      </w:r>
      <w:r w:rsidR="00382E01">
        <w:rPr>
          <w:sz w:val="24"/>
          <w:szCs w:val="24"/>
        </w:rPr>
        <w:t xml:space="preserve">Нижняя Баская </w:t>
      </w:r>
      <w:r w:rsidR="000A7553" w:rsidRPr="00EC4B51">
        <w:rPr>
          <w:sz w:val="24"/>
          <w:szCs w:val="24"/>
        </w:rPr>
        <w:t>Шалинского городского округа Свердловской области, утвержденные решением Думы Шалинского городского округа  от 27.12.2012 года № 9</w:t>
      </w:r>
      <w:r w:rsidR="000A7553">
        <w:rPr>
          <w:sz w:val="24"/>
          <w:szCs w:val="24"/>
        </w:rPr>
        <w:t>7</w:t>
      </w:r>
      <w:r w:rsidR="000A7553" w:rsidRPr="00EC4B51">
        <w:rPr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="000A7553" w:rsidRPr="00EC4B51">
        <w:rPr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  <w:r w:rsidR="000A7553">
        <w:rPr>
          <w:sz w:val="24"/>
          <w:szCs w:val="24"/>
        </w:rPr>
        <w:t>, следующие изменения:</w:t>
      </w:r>
    </w:p>
    <w:p w:rsidR="00E84CFE" w:rsidRPr="001B55E1" w:rsidRDefault="009B6CA1" w:rsidP="000A7553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статью 33 </w:t>
      </w:r>
      <w:r w:rsidR="001B55E1" w:rsidRPr="001B55E1">
        <w:rPr>
          <w:sz w:val="24"/>
          <w:szCs w:val="24"/>
        </w:rPr>
        <w:t xml:space="preserve">изложить в </w:t>
      </w:r>
      <w:r w:rsidR="000A7553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1B55E1" w:rsidRDefault="001B55E1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Pr="00A51AE9">
        <w:rPr>
          <w:b/>
          <w:sz w:val="24"/>
          <w:szCs w:val="24"/>
        </w:rPr>
        <w:t>Статья 33</w:t>
      </w:r>
      <w:r w:rsidR="008C7C34">
        <w:rPr>
          <w:b/>
          <w:sz w:val="24"/>
          <w:szCs w:val="24"/>
        </w:rPr>
        <w:t>.</w:t>
      </w:r>
      <w:r w:rsidRPr="00A51AE9">
        <w:rPr>
          <w:b/>
          <w:sz w:val="24"/>
          <w:szCs w:val="24"/>
        </w:rPr>
        <w:t xml:space="preserve"> Градостроительные регламенты по видам и параметрам разрешенного использования недвижимости.</w:t>
      </w:r>
    </w:p>
    <w:p w:rsidR="008C7C34" w:rsidRPr="00A51AE9" w:rsidRDefault="008C7C34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Градостроительным регламентом определяется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правовой режим земельных участков, равно как всего, что находится над и под поверхностью земельных участков и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используется в процессе их застройки и последующей эксплуатации объектов капитального строительства.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Действие градостроительного регламента не распространяется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на земельные участки: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2) в границах территорий общего пользования, в т.ч. береговых полос водных объектов;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3) занятые линейными объектами.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Градостроительные регламенты не устанавливаются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для земель лесного фонда, земель водного фонда,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назначения. </w:t>
      </w:r>
    </w:p>
    <w:p w:rsidR="00A34DB8" w:rsidRDefault="00A34DB8" w:rsidP="00A51AE9">
      <w:pPr>
        <w:pStyle w:val="4"/>
        <w:spacing w:before="0"/>
        <w:ind w:right="72"/>
        <w:rPr>
          <w:rFonts w:ascii="Times New Roman" w:hAnsi="Times New Roman" w:cs="Times New Roman"/>
          <w:color w:val="auto"/>
          <w:sz w:val="24"/>
          <w:szCs w:val="24"/>
        </w:rPr>
      </w:pPr>
    </w:p>
    <w:p w:rsidR="001B55E1" w:rsidRPr="00A51AE9" w:rsidRDefault="001B55E1" w:rsidP="00A51AE9">
      <w:pPr>
        <w:pStyle w:val="4"/>
        <w:spacing w:before="0"/>
        <w:ind w:right="72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color w:val="auto"/>
          <w:sz w:val="24"/>
          <w:szCs w:val="24"/>
        </w:rPr>
        <w:t>ЖИЛЫЕ ЗОНЫ.</w:t>
      </w:r>
    </w:p>
    <w:p w:rsidR="001B55E1" w:rsidRPr="00A51AE9" w:rsidRDefault="001B55E1" w:rsidP="00A51AE9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Ж-1. Зона застройки</w:t>
      </w:r>
      <w:r w:rsidRPr="00A51A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индивидуальными усадебными жилыми домами, </w:t>
      </w: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блокированными  жилыми домами с приусадебными и приквартирными земельными участками.</w:t>
      </w:r>
    </w:p>
    <w:p w:rsidR="00B416D5" w:rsidRPr="00A51AE9" w:rsidRDefault="00B416D5" w:rsidP="00B416D5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B416D5" w:rsidRDefault="00B416D5" w:rsidP="00B416D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B416D5" w:rsidRDefault="00B416D5" w:rsidP="00B416D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AA2391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</w:t>
      </w:r>
      <w:r w:rsidR="00AA2391">
        <w:rPr>
          <w:rFonts w:ascii="Times New Roman" w:hAnsi="Times New Roman" w:cs="Times New Roman"/>
          <w:sz w:val="24"/>
          <w:szCs w:val="24"/>
        </w:rPr>
        <w:t>;</w:t>
      </w:r>
    </w:p>
    <w:p w:rsidR="00B416D5" w:rsidRDefault="00AA2391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малоэтажная многоквартирная жилая застройка.</w:t>
      </w:r>
      <w:r w:rsidR="00B416D5">
        <w:rPr>
          <w:rFonts w:ascii="Times New Roman" w:hAnsi="Times New Roman" w:cs="Times New Roman"/>
          <w:sz w:val="24"/>
          <w:szCs w:val="24"/>
        </w:rPr>
        <w:t>.</w:t>
      </w:r>
    </w:p>
    <w:p w:rsidR="00B416D5" w:rsidRDefault="00B416D5" w:rsidP="00B416D5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B416D5" w:rsidRDefault="00B416D5" w:rsidP="00B416D5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B416D5" w:rsidRPr="00D36356" w:rsidRDefault="00B416D5" w:rsidP="00B416D5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8C7C34" w:rsidRPr="00A51AE9" w:rsidRDefault="008C7C34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>Значения параметров застройки территориальной зоны Ж-1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A51AE9" w:rsidRDefault="001B55E1" w:rsidP="00A51AE9">
      <w:pPr>
        <w:ind w:right="4"/>
        <w:jc w:val="both"/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A51AE9">
          <w:rPr>
            <w:color w:val="000000"/>
            <w:sz w:val="24"/>
            <w:szCs w:val="24"/>
          </w:rPr>
          <w:t>0,5 га</w:t>
        </w:r>
      </w:smartTag>
      <w:r w:rsidRPr="00A51AE9">
        <w:rPr>
          <w:color w:val="000000"/>
          <w:sz w:val="24"/>
          <w:szCs w:val="24"/>
        </w:rPr>
        <w:t>, не связанных с обслуживанием населения.</w:t>
      </w:r>
    </w:p>
    <w:p w:rsidR="001B55E1" w:rsidRPr="00A51AE9" w:rsidRDefault="001B55E1" w:rsidP="00A51AE9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В зонах индивидуальной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</w:r>
      <w:smartTag w:uri="urn:schemas-microsoft-com:office:smarttags" w:element="metricconverter">
        <w:smartTagPr>
          <w:attr w:name="ProductID" w:val="6 м"/>
        </w:smartTagPr>
        <w:r w:rsidRPr="00A51AE9">
          <w:rPr>
            <w:bCs/>
            <w:color w:val="000000"/>
            <w:sz w:val="24"/>
            <w:szCs w:val="24"/>
          </w:rPr>
          <w:t>6 м</w:t>
        </w:r>
      </w:smartTag>
      <w:r w:rsidRPr="00A51AE9">
        <w:rPr>
          <w:bCs/>
          <w:color w:val="000000"/>
          <w:sz w:val="24"/>
          <w:szCs w:val="24"/>
        </w:rPr>
        <w:t xml:space="preserve">.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Хозяйственные постройки следует размещать от границ участка на расстоянии не менее </w:t>
      </w:r>
      <w:smartTag w:uri="urn:schemas-microsoft-com:office:smarttags" w:element="metricconverter">
        <w:smartTagPr>
          <w:attr w:name="ProductID" w:val="1 м"/>
        </w:smartTagPr>
        <w:r w:rsidRPr="00A51AE9">
          <w:rPr>
            <w:bCs/>
            <w:color w:val="000000"/>
            <w:sz w:val="24"/>
            <w:szCs w:val="24"/>
          </w:rPr>
          <w:t>1 м</w:t>
        </w:r>
      </w:smartTag>
      <w:r w:rsidRPr="00A51AE9">
        <w:rPr>
          <w:bCs/>
          <w:color w:val="000000"/>
          <w:sz w:val="24"/>
          <w:szCs w:val="24"/>
        </w:rPr>
        <w:t>. Допускается блокировка жилых зданий и хозяйственных построек, а также хозяйственных построек на смежных приусадебных участках при соблюдении противопожарных требований.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В зоне индивидуальной жилой застройки расстояния до границы соседнего земельного участка по санитарно-бытовым условиям должны быть не менее: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1) от индивидуального или жилого дома  блокированного типа - </w:t>
      </w:r>
      <w:smartTag w:uri="urn:schemas-microsoft-com:office:smarttags" w:element="metricconverter">
        <w:smartTagPr>
          <w:attr w:name="ProductID" w:val="3,0 м"/>
        </w:smartTagPr>
        <w:r w:rsidRPr="00A51AE9">
          <w:rPr>
            <w:bCs/>
            <w:color w:val="000000"/>
            <w:sz w:val="24"/>
            <w:szCs w:val="24"/>
          </w:rPr>
          <w:t>3,0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2) от построек для содержания скота и птицы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3) от бани, гаража и других построек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4) от стволов высокорослых деревьев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>5) от стволов средне</w:t>
      </w:r>
      <w:r w:rsidR="00382E01">
        <w:rPr>
          <w:bCs/>
          <w:color w:val="000000"/>
          <w:sz w:val="24"/>
          <w:szCs w:val="24"/>
        </w:rPr>
        <w:t xml:space="preserve"> </w:t>
      </w:r>
      <w:r w:rsidRPr="00A51AE9">
        <w:rPr>
          <w:bCs/>
          <w:color w:val="000000"/>
          <w:sz w:val="24"/>
          <w:szCs w:val="24"/>
        </w:rPr>
        <w:t>рослых деревьев - 2,0;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6) от кустарника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tabs>
          <w:tab w:val="left" w:pos="0"/>
        </w:tabs>
        <w:jc w:val="both"/>
        <w:rPr>
          <w:b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Индивидуальный жилой дом должен отступать от красной линии магистральных улиц, улиц городского значения и проездов не менее чем на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 xml:space="preserve">. Расстояние от хозяйственных построек до красных линий улиц и до проезжей части внутриквартальных проездов должно быть не менее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 случаях нового индивидуального жилищного строительства размещение площадок для мусоросборников следует предусматривать вдоль проезжей части улиц из расчета 1 контейнер на 10 домов не ближе </w:t>
      </w:r>
      <w:smartTag w:uri="urn:schemas-microsoft-com:office:smarttags" w:element="metricconverter">
        <w:smartTagPr>
          <w:attr w:name="ProductID" w:val="15 метров"/>
        </w:smartTagPr>
        <w:r w:rsidRPr="00A51AE9">
          <w:rPr>
            <w:color w:val="000000"/>
            <w:sz w:val="24"/>
            <w:szCs w:val="24"/>
          </w:rPr>
          <w:t>15 метров</w:t>
        </w:r>
      </w:smartTag>
      <w:r w:rsidRPr="00A51AE9">
        <w:rPr>
          <w:color w:val="000000"/>
          <w:sz w:val="24"/>
          <w:szCs w:val="24"/>
        </w:rPr>
        <w:t xml:space="preserve"> от окон дома, но не далее, чем </w:t>
      </w:r>
      <w:smartTag w:uri="urn:schemas-microsoft-com:office:smarttags" w:element="metricconverter">
        <w:smartTagPr>
          <w:attr w:name="ProductID" w:val="150 м"/>
        </w:smartTagPr>
        <w:r w:rsidRPr="00A51AE9">
          <w:rPr>
            <w:color w:val="000000"/>
            <w:sz w:val="24"/>
            <w:szCs w:val="24"/>
          </w:rPr>
          <w:t>150 м</w:t>
        </w:r>
      </w:smartTag>
      <w:r w:rsidRPr="00A51AE9">
        <w:rPr>
          <w:color w:val="000000"/>
          <w:sz w:val="24"/>
          <w:szCs w:val="24"/>
        </w:rPr>
        <w:t xml:space="preserve"> от входа в дом.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Отдельно</w:t>
      </w:r>
      <w:r w:rsidR="00382E01">
        <w:rPr>
          <w:color w:val="000000"/>
          <w:sz w:val="24"/>
          <w:szCs w:val="24"/>
        </w:rPr>
        <w:t xml:space="preserve"> </w:t>
      </w:r>
      <w:r w:rsidRPr="00A51AE9">
        <w:rPr>
          <w:color w:val="000000"/>
          <w:sz w:val="24"/>
          <w:szCs w:val="24"/>
        </w:rPr>
        <w:t xml:space="preserve">стоящие  сараи для скота и птицы следует предусматривать на расстоянии от окон жилых помещений не менее, указанных в таблице.         </w:t>
      </w:r>
    </w:p>
    <w:p w:rsidR="001B55E1" w:rsidRPr="00A51AE9" w:rsidRDefault="001B55E1" w:rsidP="00A51AE9">
      <w:pPr>
        <w:ind w:left="7938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</w:t>
      </w:r>
    </w:p>
    <w:tbl>
      <w:tblPr>
        <w:tblW w:w="9180" w:type="dxa"/>
        <w:tblInd w:w="288" w:type="dxa"/>
        <w:tblLayout w:type="fixed"/>
        <w:tblLook w:val="0000"/>
      </w:tblPr>
      <w:tblGrid>
        <w:gridCol w:w="4792"/>
        <w:gridCol w:w="4388"/>
      </w:tblGrid>
      <w:tr w:rsidR="001B55E1" w:rsidRPr="00A51AE9" w:rsidTr="008C7C34">
        <w:trPr>
          <w:trHeight w:val="639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Количество блоков для содержания скота</w:t>
            </w:r>
          </w:p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 и птицы в сарае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Расстояние до окон жилого помещения, м</w:t>
            </w:r>
          </w:p>
        </w:tc>
      </w:tr>
      <w:tr w:rsidR="001B55E1" w:rsidRPr="00A51AE9" w:rsidTr="008C7C34">
        <w:trPr>
          <w:trHeight w:val="291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Одиночные, двойные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</w:t>
            </w:r>
          </w:p>
        </w:tc>
      </w:tr>
      <w:tr w:rsidR="001B55E1" w:rsidRPr="00A51AE9" w:rsidTr="008C7C34">
        <w:trPr>
          <w:trHeight w:val="319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До 8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25</w:t>
            </w:r>
          </w:p>
        </w:tc>
      </w:tr>
      <w:tr w:rsidR="001B55E1" w:rsidRPr="00A51AE9" w:rsidTr="008C7C34">
        <w:trPr>
          <w:trHeight w:val="405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8 до 30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50</w:t>
            </w:r>
          </w:p>
        </w:tc>
      </w:tr>
      <w:tr w:rsidR="001B55E1" w:rsidRPr="00A51AE9" w:rsidTr="008C7C34">
        <w:trPr>
          <w:trHeight w:val="654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30 блоков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  <w:lang w:val="en-US"/>
              </w:rPr>
              <w:t>1</w:t>
            </w:r>
            <w:r w:rsidRPr="00651471">
              <w:rPr>
                <w:color w:val="000000"/>
              </w:rPr>
              <w:t>00</w:t>
            </w:r>
          </w:p>
        </w:tc>
      </w:tr>
    </w:tbl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</w:p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 Размещаемые в пределах жилых зон группы сараев должны содержать не более 30 блоков в каждой группе.</w:t>
      </w:r>
      <w:r w:rsidRPr="00A51AE9">
        <w:rPr>
          <w:color w:val="000000"/>
          <w:sz w:val="24"/>
          <w:szCs w:val="24"/>
        </w:rPr>
        <w:tab/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A51AE9">
          <w:rPr>
            <w:color w:val="000000"/>
            <w:sz w:val="24"/>
            <w:szCs w:val="24"/>
          </w:rPr>
          <w:t>800 кв. м</w:t>
        </w:r>
      </w:smartTag>
      <w:r w:rsidRPr="00A51AE9">
        <w:rPr>
          <w:color w:val="000000"/>
          <w:sz w:val="24"/>
          <w:szCs w:val="24"/>
        </w:rPr>
        <w:t xml:space="preserve">. 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51AE9">
        <w:rPr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</w:t>
      </w:r>
      <w:r w:rsidRPr="00A34DB8">
        <w:rPr>
          <w:sz w:val="24"/>
          <w:szCs w:val="24"/>
        </w:rPr>
        <w:t>принимать площадь территории такой зоны, га/дом (квартира), при застройке: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34DB8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- индивидуальными  жилыми  домами </w:t>
      </w:r>
      <w:r w:rsidRPr="00A34DB8">
        <w:rPr>
          <w:sz w:val="24"/>
          <w:szCs w:val="24"/>
        </w:rPr>
        <w:t>с приквартирными участками в соответствии с расчётными показателями таблицы.</w:t>
      </w:r>
    </w:p>
    <w:p w:rsidR="001B55E1" w:rsidRPr="00A51AE9" w:rsidRDefault="001B55E1" w:rsidP="00A51AE9">
      <w:pPr>
        <w:ind w:firstLine="709"/>
        <w:jc w:val="right"/>
        <w:rPr>
          <w:color w:val="000000"/>
          <w:sz w:val="24"/>
          <w:szCs w:val="24"/>
        </w:rPr>
      </w:pPr>
    </w:p>
    <w:tbl>
      <w:tblPr>
        <w:tblW w:w="0" w:type="auto"/>
        <w:jc w:val="center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5"/>
        <w:gridCol w:w="5000"/>
      </w:tblGrid>
      <w:tr w:rsidR="001B55E1" w:rsidRPr="00A51AE9" w:rsidTr="008C7C34">
        <w:trPr>
          <w:trHeight w:val="285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  <w:vertAlign w:val="superscript"/>
              </w:rPr>
            </w:pPr>
            <w:r w:rsidRPr="00651471">
              <w:rPr>
                <w:color w:val="000000"/>
              </w:rPr>
              <w:t xml:space="preserve">Площадь приквартирного участка, кв. м 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Площадь территории жилой зоны, га/дом (квартира)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3000-3500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0,35 - 0,37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2000-2500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0,25-0,27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1500-1800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0,21-0,23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1200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0,17-0,20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1000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0,15-0,17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0,13-0,15</w:t>
            </w:r>
          </w:p>
        </w:tc>
      </w:tr>
    </w:tbl>
    <w:p w:rsidR="001B55E1" w:rsidRPr="00A51AE9" w:rsidRDefault="001B55E1" w:rsidP="00A51AE9">
      <w:pPr>
        <w:ind w:firstLine="709"/>
        <w:jc w:val="both"/>
        <w:rPr>
          <w:color w:val="000000"/>
          <w:sz w:val="24"/>
          <w:szCs w:val="24"/>
        </w:rPr>
      </w:pP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 Нижний предел показателей таблицы  принимается для крупных и больших сельских населенных пунктов, верхний – для средних и малых.</w:t>
      </w:r>
    </w:p>
    <w:p w:rsidR="008C7C34" w:rsidRPr="00A51AE9" w:rsidRDefault="001B55E1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Значения предельных (минимальных и максимальных) размеров земельных участков, предоставляемых гражданами из земель, право собственности на которые не разграничено и находящихся в муниципальной собственности, приняты в соответствии с Решением Думы Шалинского городского округа № 328 от 28 апреля 2011 года</w:t>
      </w:r>
      <w:r w:rsidR="008C7C34">
        <w:rPr>
          <w:b/>
          <w:bCs/>
          <w:sz w:val="24"/>
          <w:szCs w:val="24"/>
        </w:rPr>
        <w:t xml:space="preserve"> (в редакции от 30.01.2014 года № 197)</w:t>
      </w:r>
      <w:r w:rsidR="008C7C34" w:rsidRPr="00A51AE9">
        <w:rPr>
          <w:b/>
          <w:bCs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 xml:space="preserve">Для вновь образуемых земельных участков и предоставления в собственность за плату – от 100(ЛПХ) - 500 (ИЖС) до </w:t>
      </w:r>
      <w:r w:rsidR="000E3ACA">
        <w:rPr>
          <w:bCs/>
          <w:sz w:val="24"/>
          <w:szCs w:val="24"/>
        </w:rPr>
        <w:t>1</w:t>
      </w:r>
      <w:r w:rsidRPr="00A51AE9">
        <w:rPr>
          <w:bCs/>
          <w:sz w:val="24"/>
          <w:szCs w:val="24"/>
        </w:rPr>
        <w:t>500 (ИЖС</w:t>
      </w:r>
      <w:r w:rsidR="000E3ACA">
        <w:rPr>
          <w:bCs/>
          <w:sz w:val="24"/>
          <w:szCs w:val="24"/>
        </w:rPr>
        <w:t>) – 5000 (</w:t>
      </w:r>
      <w:r w:rsidRPr="00A51AE9">
        <w:rPr>
          <w:bCs/>
          <w:sz w:val="24"/>
          <w:szCs w:val="24"/>
        </w:rPr>
        <w:t>ЛПХ)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Для земельных участков под существующими домовладениями, право на которые не было оформлено надлежащим образом до вступления в силу Земельного кодекса РФ № 136-ФЗ, а также в случае бесплатного предоставления в собственность гражданам земельных участков, на основаниях, установленных федеральным законодательством – по фактическому использованию.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8C7C34">
        <w:rPr>
          <w:bCs/>
          <w:sz w:val="24"/>
          <w:szCs w:val="24"/>
        </w:rPr>
        <w:t>Для приведения в соответствие документации и сведений на земельный участок с фактическим использованием при уточнении площади ранее учтенного земельного участка, минимальный размер установить – 1500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Максимальные размеры земельных участков из земель, право собственности на которые не разграничено и находящихся в муниц</w:t>
      </w:r>
      <w:r w:rsidR="007F5024">
        <w:rPr>
          <w:bCs/>
          <w:sz w:val="24"/>
          <w:szCs w:val="24"/>
        </w:rPr>
        <w:t>ипальной собственности, предоста</w:t>
      </w:r>
      <w:r w:rsidRPr="00A51AE9">
        <w:rPr>
          <w:bCs/>
          <w:sz w:val="24"/>
          <w:szCs w:val="24"/>
        </w:rPr>
        <w:t xml:space="preserve">вляемых гражданам в собственность бесплатно: 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для ИЖС до 1</w:t>
      </w:r>
      <w:r w:rsidR="001B55E1" w:rsidRPr="00A51AE9">
        <w:rPr>
          <w:bCs/>
          <w:sz w:val="24"/>
          <w:szCs w:val="24"/>
        </w:rPr>
        <w:t>500 кв.м.,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-для ЛПХ до 5</w:t>
      </w:r>
      <w:r w:rsidR="001B55E1" w:rsidRPr="00A51AE9">
        <w:rPr>
          <w:bCs/>
          <w:sz w:val="24"/>
          <w:szCs w:val="24"/>
        </w:rPr>
        <w:t xml:space="preserve">000 кв.м. 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</w:p>
    <w:p w:rsidR="001B55E1" w:rsidRPr="00E44294" w:rsidRDefault="001B55E1" w:rsidP="00E44294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E44294">
        <w:rPr>
          <w:rFonts w:ascii="Times New Roman" w:hAnsi="Times New Roman"/>
          <w:color w:val="auto"/>
          <w:sz w:val="24"/>
          <w:szCs w:val="24"/>
        </w:rPr>
        <w:t>РЕКРЕАЦИОННЫЕ ЗОНЫ.</w:t>
      </w:r>
    </w:p>
    <w:p w:rsidR="00D13324" w:rsidRPr="00E44294" w:rsidRDefault="00D13324" w:rsidP="00D13324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Р-1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E44294">
        <w:rPr>
          <w:rFonts w:ascii="Times New Roman" w:hAnsi="Times New Roman"/>
          <w:b/>
          <w:color w:val="auto"/>
          <w:sz w:val="24"/>
          <w:szCs w:val="24"/>
        </w:rPr>
        <w:t xml:space="preserve"> Зона природных ландшафтов.</w:t>
      </w:r>
    </w:p>
    <w:p w:rsidR="00D13324" w:rsidRPr="00E44294" w:rsidRDefault="00D13324" w:rsidP="00D13324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D13324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D13324" w:rsidRDefault="00D13324" w:rsidP="00D13324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D13324" w:rsidRDefault="00D13324" w:rsidP="00D13324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D13324" w:rsidRDefault="00D13324" w:rsidP="00D13324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D13324" w:rsidRDefault="00D13324" w:rsidP="00D13324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D13324" w:rsidRDefault="00D13324" w:rsidP="00D13324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D13324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D13324" w:rsidRPr="007949A9" w:rsidRDefault="00D13324" w:rsidP="00D13324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D13324" w:rsidRPr="007949A9" w:rsidRDefault="00D13324" w:rsidP="00D13324">
      <w:pPr>
        <w:rPr>
          <w:sz w:val="24"/>
          <w:szCs w:val="24"/>
        </w:rPr>
      </w:pPr>
    </w:p>
    <w:p w:rsidR="00A57277" w:rsidRPr="00A57277" w:rsidRDefault="00A57277" w:rsidP="00283816">
      <w:pPr>
        <w:jc w:val="both"/>
        <w:rPr>
          <w:spacing w:val="-1"/>
          <w:sz w:val="24"/>
          <w:szCs w:val="24"/>
        </w:rPr>
      </w:pPr>
      <w:r w:rsidRPr="00A57277">
        <w:rPr>
          <w:sz w:val="24"/>
          <w:szCs w:val="24"/>
        </w:rPr>
        <w:t xml:space="preserve">Расстояния от зданий и сооружений до зеленых насаждений следует принимать в соответствии с </w:t>
      </w:r>
      <w:r w:rsidR="00283816">
        <w:rPr>
          <w:b/>
          <w:color w:val="000000"/>
          <w:sz w:val="24"/>
          <w:szCs w:val="24"/>
        </w:rPr>
        <w:t xml:space="preserve">местными </w:t>
      </w:r>
      <w:r w:rsidR="00283816" w:rsidRPr="00A51AE9">
        <w:rPr>
          <w:b/>
          <w:color w:val="000000"/>
          <w:sz w:val="24"/>
          <w:szCs w:val="24"/>
        </w:rPr>
        <w:t>нормативам</w:t>
      </w:r>
      <w:r w:rsidR="00283816">
        <w:rPr>
          <w:b/>
          <w:color w:val="000000"/>
          <w:sz w:val="24"/>
          <w:szCs w:val="24"/>
        </w:rPr>
        <w:t>и</w:t>
      </w:r>
      <w:r w:rsidR="00283816" w:rsidRPr="00A51AE9">
        <w:rPr>
          <w:b/>
          <w:color w:val="000000"/>
          <w:sz w:val="24"/>
          <w:szCs w:val="24"/>
        </w:rPr>
        <w:t xml:space="preserve"> градостроительного проектирования </w:t>
      </w:r>
      <w:r w:rsidR="00283816">
        <w:rPr>
          <w:b/>
          <w:color w:val="000000"/>
          <w:sz w:val="24"/>
          <w:szCs w:val="24"/>
        </w:rPr>
        <w:t xml:space="preserve">Шалинского городского округа </w:t>
      </w:r>
      <w:r w:rsidR="00283816" w:rsidRPr="00A51AE9">
        <w:rPr>
          <w:b/>
          <w:color w:val="000000"/>
          <w:sz w:val="24"/>
          <w:szCs w:val="24"/>
        </w:rPr>
        <w:t>Свердловской области</w:t>
      </w:r>
      <w:r w:rsidR="00283816">
        <w:rPr>
          <w:b/>
          <w:color w:val="000000"/>
          <w:sz w:val="24"/>
          <w:szCs w:val="24"/>
        </w:rPr>
        <w:t xml:space="preserve">, утвержденных решением Думы Шалинского городского округа от 07.04.2015 года № 286 </w:t>
      </w:r>
      <w:r w:rsidRPr="00A57277">
        <w:rPr>
          <w:sz w:val="24"/>
          <w:szCs w:val="24"/>
        </w:rPr>
        <w:t xml:space="preserve">при условии </w:t>
      </w:r>
      <w:r w:rsidRPr="00A57277">
        <w:rPr>
          <w:spacing w:val="-1"/>
          <w:sz w:val="24"/>
          <w:szCs w:val="24"/>
        </w:rPr>
        <w:t xml:space="preserve">беспрепятственного подъезда и работы пожарного автотранспорта; </w:t>
      </w:r>
      <w:r w:rsidRPr="00A57277">
        <w:rPr>
          <w:sz w:val="24"/>
          <w:szCs w:val="24"/>
        </w:rPr>
        <w:t>от воздушных линий электропередачи – в соответствии с ПУЭ</w:t>
      </w:r>
      <w:r w:rsidRPr="00A57277">
        <w:rPr>
          <w:spacing w:val="-1"/>
          <w:sz w:val="24"/>
          <w:szCs w:val="24"/>
        </w:rPr>
        <w:t>.</w:t>
      </w:r>
    </w:p>
    <w:p w:rsidR="00A57277" w:rsidRPr="00A57277" w:rsidRDefault="00A57277" w:rsidP="00A57277">
      <w:pPr>
        <w:pStyle w:val="ConsNormal"/>
        <w:ind w:right="72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804"/>
        <w:gridCol w:w="1569"/>
        <w:gridCol w:w="987"/>
      </w:tblGrid>
      <w:tr w:rsidR="00A57277" w:rsidRPr="00A57277" w:rsidTr="000A6AA9">
        <w:trPr>
          <w:trHeight w:val="508"/>
        </w:trPr>
        <w:tc>
          <w:tcPr>
            <w:tcW w:w="6804" w:type="dxa"/>
            <w:vMerge w:val="restart"/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A57277">
              <w:rPr>
                <w:b/>
                <w:sz w:val="24"/>
                <w:szCs w:val="24"/>
              </w:rPr>
              <w:t>Здание, сооружение</w:t>
            </w:r>
          </w:p>
        </w:tc>
        <w:tc>
          <w:tcPr>
            <w:tcW w:w="2556" w:type="dxa"/>
            <w:gridSpan w:val="2"/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A57277">
              <w:rPr>
                <w:b/>
                <w:sz w:val="24"/>
                <w:szCs w:val="24"/>
              </w:rPr>
              <w:t>Расстояния, м, от здания, сооружения, объекта до оси</w:t>
            </w:r>
          </w:p>
        </w:tc>
      </w:tr>
      <w:tr w:rsidR="00A57277" w:rsidRPr="00A57277" w:rsidTr="000A6AA9">
        <w:trPr>
          <w:trHeight w:val="284"/>
        </w:trPr>
        <w:tc>
          <w:tcPr>
            <w:tcW w:w="6804" w:type="dxa"/>
            <w:vMerge/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ствола дерева</w:t>
            </w:r>
          </w:p>
        </w:tc>
        <w:tc>
          <w:tcPr>
            <w:tcW w:w="987" w:type="dxa"/>
            <w:vAlign w:val="center"/>
          </w:tcPr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кустарника</w:t>
            </w:r>
          </w:p>
        </w:tc>
      </w:tr>
      <w:tr w:rsidR="00A57277" w:rsidRPr="00A57277" w:rsidTr="000A6AA9">
        <w:trPr>
          <w:trHeight w:val="227"/>
        </w:trPr>
        <w:tc>
          <w:tcPr>
            <w:tcW w:w="6804" w:type="dxa"/>
          </w:tcPr>
          <w:p w:rsidR="00A57277" w:rsidRPr="00A57277" w:rsidRDefault="00A57277" w:rsidP="000A6AA9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 xml:space="preserve">Наружная стена здания и сооружения </w:t>
            </w:r>
          </w:p>
        </w:tc>
        <w:tc>
          <w:tcPr>
            <w:tcW w:w="1569" w:type="dxa"/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5,0</w:t>
            </w:r>
          </w:p>
        </w:tc>
        <w:tc>
          <w:tcPr>
            <w:tcW w:w="987" w:type="dxa"/>
            <w:vAlign w:val="center"/>
          </w:tcPr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1,5</w:t>
            </w:r>
          </w:p>
        </w:tc>
      </w:tr>
      <w:tr w:rsidR="00A57277" w:rsidRPr="00A57277" w:rsidTr="000A6AA9">
        <w:trPr>
          <w:trHeight w:val="227"/>
        </w:trPr>
        <w:tc>
          <w:tcPr>
            <w:tcW w:w="6804" w:type="dxa"/>
          </w:tcPr>
          <w:p w:rsidR="00A57277" w:rsidRPr="00A57277" w:rsidRDefault="00A57277" w:rsidP="000A6AA9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Край тротуара и садовой дорожки</w:t>
            </w:r>
          </w:p>
        </w:tc>
        <w:tc>
          <w:tcPr>
            <w:tcW w:w="1569" w:type="dxa"/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0,7</w:t>
            </w:r>
          </w:p>
        </w:tc>
        <w:tc>
          <w:tcPr>
            <w:tcW w:w="987" w:type="dxa"/>
            <w:vAlign w:val="center"/>
          </w:tcPr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0,5</w:t>
            </w:r>
          </w:p>
        </w:tc>
      </w:tr>
      <w:tr w:rsidR="00A57277" w:rsidRPr="00A57277" w:rsidTr="000A6AA9">
        <w:trPr>
          <w:trHeight w:val="367"/>
        </w:trPr>
        <w:tc>
          <w:tcPr>
            <w:tcW w:w="6804" w:type="dxa"/>
          </w:tcPr>
          <w:p w:rsidR="00A57277" w:rsidRPr="00A57277" w:rsidRDefault="00A57277" w:rsidP="000A6AA9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br w:type="page"/>
              <w:t>Край проезжей части улиц, кромка укрепленной полосы обочины дороги или бровка канавы</w:t>
            </w:r>
          </w:p>
        </w:tc>
        <w:tc>
          <w:tcPr>
            <w:tcW w:w="1569" w:type="dxa"/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2,0</w:t>
            </w:r>
          </w:p>
        </w:tc>
        <w:tc>
          <w:tcPr>
            <w:tcW w:w="987" w:type="dxa"/>
            <w:vAlign w:val="center"/>
          </w:tcPr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1,0</w:t>
            </w:r>
          </w:p>
        </w:tc>
      </w:tr>
      <w:tr w:rsidR="00A57277" w:rsidRPr="00A57277" w:rsidTr="000A6AA9">
        <w:trPr>
          <w:trHeight w:val="284"/>
        </w:trPr>
        <w:tc>
          <w:tcPr>
            <w:tcW w:w="6804" w:type="dxa"/>
          </w:tcPr>
          <w:p w:rsidR="00A57277" w:rsidRPr="00A57277" w:rsidRDefault="00A57277" w:rsidP="000A6AA9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Мачта и опора осветительной сети, мостовая опора и эстакада</w:t>
            </w:r>
          </w:p>
        </w:tc>
        <w:tc>
          <w:tcPr>
            <w:tcW w:w="1569" w:type="dxa"/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4,0</w:t>
            </w:r>
          </w:p>
        </w:tc>
        <w:tc>
          <w:tcPr>
            <w:tcW w:w="987" w:type="dxa"/>
            <w:vAlign w:val="center"/>
          </w:tcPr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noBreakHyphen/>
            </w:r>
          </w:p>
        </w:tc>
      </w:tr>
      <w:tr w:rsidR="00A57277" w:rsidRPr="00A57277" w:rsidTr="000A6AA9">
        <w:trPr>
          <w:trHeight w:val="284"/>
        </w:trPr>
        <w:tc>
          <w:tcPr>
            <w:tcW w:w="6804" w:type="dxa"/>
            <w:tcBorders>
              <w:bottom w:val="single" w:sz="4" w:space="0" w:color="auto"/>
            </w:tcBorders>
          </w:tcPr>
          <w:p w:rsidR="00A57277" w:rsidRPr="00A57277" w:rsidRDefault="00A57277" w:rsidP="000A6AA9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Подошва откоса, террасы и др.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1,0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0,5</w:t>
            </w:r>
          </w:p>
        </w:tc>
      </w:tr>
      <w:tr w:rsidR="00A57277" w:rsidRPr="00A57277" w:rsidTr="000A6AA9">
        <w:trPr>
          <w:trHeight w:val="284"/>
        </w:trPr>
        <w:tc>
          <w:tcPr>
            <w:tcW w:w="6804" w:type="dxa"/>
          </w:tcPr>
          <w:p w:rsidR="00A57277" w:rsidRPr="00A57277" w:rsidRDefault="00A57277" w:rsidP="000A6AA9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Подошва или внутренняя грань подпорной стенки</w:t>
            </w:r>
          </w:p>
        </w:tc>
        <w:tc>
          <w:tcPr>
            <w:tcW w:w="1569" w:type="dxa"/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3,0</w:t>
            </w:r>
          </w:p>
        </w:tc>
        <w:tc>
          <w:tcPr>
            <w:tcW w:w="987" w:type="dxa"/>
            <w:vAlign w:val="center"/>
          </w:tcPr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1,0</w:t>
            </w:r>
          </w:p>
        </w:tc>
      </w:tr>
      <w:tr w:rsidR="00A57277" w:rsidRPr="00A57277" w:rsidTr="000A6AA9">
        <w:trPr>
          <w:trHeight w:val="365"/>
        </w:trPr>
        <w:tc>
          <w:tcPr>
            <w:tcW w:w="6804" w:type="dxa"/>
            <w:tcBorders>
              <w:bottom w:val="nil"/>
            </w:tcBorders>
          </w:tcPr>
          <w:p w:rsidR="00A57277" w:rsidRPr="00A57277" w:rsidRDefault="00A57277" w:rsidP="000A6AA9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 xml:space="preserve">Подземные сети: </w:t>
            </w:r>
          </w:p>
          <w:p w:rsidR="00A57277" w:rsidRPr="00A57277" w:rsidRDefault="00A57277" w:rsidP="000A6AA9">
            <w:pPr>
              <w:widowControl w:val="0"/>
              <w:ind w:right="72" w:hanging="57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газопровод, канализация</w:t>
            </w:r>
          </w:p>
        </w:tc>
        <w:tc>
          <w:tcPr>
            <w:tcW w:w="1569" w:type="dxa"/>
            <w:tcBorders>
              <w:bottom w:val="nil"/>
            </w:tcBorders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1,5</w:t>
            </w:r>
          </w:p>
        </w:tc>
        <w:tc>
          <w:tcPr>
            <w:tcW w:w="987" w:type="dxa"/>
            <w:tcBorders>
              <w:bottom w:val="nil"/>
            </w:tcBorders>
            <w:vAlign w:val="center"/>
          </w:tcPr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</w:p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noBreakHyphen/>
            </w:r>
          </w:p>
        </w:tc>
      </w:tr>
      <w:tr w:rsidR="00A57277" w:rsidRPr="00A57277" w:rsidTr="000A6AA9">
        <w:trPr>
          <w:trHeight w:val="567"/>
        </w:trPr>
        <w:tc>
          <w:tcPr>
            <w:tcW w:w="6804" w:type="dxa"/>
            <w:tcBorders>
              <w:top w:val="nil"/>
              <w:bottom w:val="nil"/>
            </w:tcBorders>
          </w:tcPr>
          <w:p w:rsidR="00A57277" w:rsidRPr="00A57277" w:rsidRDefault="00A57277" w:rsidP="00283816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тепловая сеть (стенка канала, тоннеля или оболочка при бе</w:t>
            </w:r>
            <w:r w:rsidR="00283816">
              <w:rPr>
                <w:sz w:val="24"/>
                <w:szCs w:val="24"/>
              </w:rPr>
              <w:t>з</w:t>
            </w:r>
            <w:r w:rsidRPr="00A57277">
              <w:rPr>
                <w:sz w:val="24"/>
                <w:szCs w:val="24"/>
              </w:rPr>
              <w:t>канальной прокладке)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2,0</w:t>
            </w:r>
          </w:p>
        </w:tc>
        <w:tc>
          <w:tcPr>
            <w:tcW w:w="987" w:type="dxa"/>
            <w:tcBorders>
              <w:top w:val="nil"/>
              <w:bottom w:val="nil"/>
            </w:tcBorders>
            <w:vAlign w:val="center"/>
          </w:tcPr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1,0</w:t>
            </w:r>
          </w:p>
        </w:tc>
      </w:tr>
      <w:tr w:rsidR="00A57277" w:rsidRPr="00A57277" w:rsidTr="000A6AA9">
        <w:trPr>
          <w:trHeight w:val="284"/>
        </w:trPr>
        <w:tc>
          <w:tcPr>
            <w:tcW w:w="6804" w:type="dxa"/>
            <w:tcBorders>
              <w:top w:val="nil"/>
              <w:bottom w:val="nil"/>
            </w:tcBorders>
          </w:tcPr>
          <w:p w:rsidR="00A57277" w:rsidRPr="00A57277" w:rsidRDefault="00A57277" w:rsidP="000A6AA9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водопровод, дренаж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2,0</w:t>
            </w:r>
          </w:p>
        </w:tc>
        <w:tc>
          <w:tcPr>
            <w:tcW w:w="987" w:type="dxa"/>
            <w:tcBorders>
              <w:top w:val="nil"/>
              <w:bottom w:val="nil"/>
            </w:tcBorders>
            <w:vAlign w:val="center"/>
          </w:tcPr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noBreakHyphen/>
            </w:r>
          </w:p>
        </w:tc>
      </w:tr>
      <w:tr w:rsidR="00A57277" w:rsidRPr="00A57277" w:rsidTr="000A6AA9">
        <w:trPr>
          <w:trHeight w:val="312"/>
        </w:trPr>
        <w:tc>
          <w:tcPr>
            <w:tcW w:w="6804" w:type="dxa"/>
            <w:tcBorders>
              <w:top w:val="nil"/>
            </w:tcBorders>
          </w:tcPr>
          <w:p w:rsidR="00A57277" w:rsidRPr="00A57277" w:rsidRDefault="00A57277" w:rsidP="000A6AA9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силовой кабель и кабель связи</w:t>
            </w:r>
          </w:p>
        </w:tc>
        <w:tc>
          <w:tcPr>
            <w:tcW w:w="1569" w:type="dxa"/>
            <w:tcBorders>
              <w:top w:val="nil"/>
            </w:tcBorders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2,0</w:t>
            </w:r>
          </w:p>
        </w:tc>
        <w:tc>
          <w:tcPr>
            <w:tcW w:w="987" w:type="dxa"/>
            <w:tcBorders>
              <w:top w:val="nil"/>
            </w:tcBorders>
            <w:vAlign w:val="center"/>
          </w:tcPr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0,7</w:t>
            </w:r>
          </w:p>
        </w:tc>
      </w:tr>
    </w:tbl>
    <w:p w:rsidR="00A57277" w:rsidRPr="00A57277" w:rsidRDefault="00A57277" w:rsidP="00A57277">
      <w:pPr>
        <w:widowControl w:val="0"/>
        <w:ind w:right="72" w:firstLine="567"/>
        <w:jc w:val="both"/>
        <w:rPr>
          <w:spacing w:val="40"/>
          <w:sz w:val="24"/>
          <w:szCs w:val="24"/>
        </w:rPr>
      </w:pPr>
      <w:r w:rsidRPr="00A57277">
        <w:rPr>
          <w:spacing w:val="40"/>
          <w:sz w:val="24"/>
          <w:szCs w:val="24"/>
        </w:rPr>
        <w:t>Примечания:</w:t>
      </w:r>
    </w:p>
    <w:p w:rsidR="00A57277" w:rsidRPr="00A57277" w:rsidRDefault="00A57277" w:rsidP="00A57277">
      <w:pPr>
        <w:widowControl w:val="0"/>
        <w:ind w:right="72" w:firstLine="567"/>
        <w:jc w:val="both"/>
        <w:rPr>
          <w:sz w:val="24"/>
          <w:szCs w:val="24"/>
        </w:rPr>
      </w:pPr>
      <w:r w:rsidRPr="00A57277">
        <w:rPr>
          <w:sz w:val="24"/>
          <w:szCs w:val="24"/>
        </w:rPr>
        <w:t xml:space="preserve">1. Приведенные нормы относятся к деревьям с диаметром кроны не более </w:t>
      </w:r>
      <w:smartTag w:uri="urn:schemas-microsoft-com:office:smarttags" w:element="metricconverter">
        <w:smartTagPr>
          <w:attr w:name="ProductID" w:val="5 м"/>
        </w:smartTagPr>
        <w:r w:rsidRPr="00A57277">
          <w:rPr>
            <w:sz w:val="24"/>
            <w:szCs w:val="24"/>
          </w:rPr>
          <w:t>5 м</w:t>
        </w:r>
      </w:smartTag>
      <w:r w:rsidRPr="00A57277">
        <w:rPr>
          <w:sz w:val="24"/>
          <w:szCs w:val="24"/>
        </w:rPr>
        <w:t xml:space="preserve"> и должны быть увеличены для деревьев с кроной большего диаметра.</w:t>
      </w:r>
    </w:p>
    <w:p w:rsidR="00A57277" w:rsidRPr="00A57277" w:rsidRDefault="00A57277" w:rsidP="00A57277">
      <w:pPr>
        <w:widowControl w:val="0"/>
        <w:ind w:right="72" w:firstLine="567"/>
        <w:jc w:val="both"/>
        <w:rPr>
          <w:sz w:val="24"/>
          <w:szCs w:val="24"/>
        </w:rPr>
      </w:pPr>
      <w:r w:rsidRPr="00A57277">
        <w:rPr>
          <w:sz w:val="24"/>
          <w:szCs w:val="24"/>
        </w:rPr>
        <w:t>2.Деревья, высаживаемые у зданий, не должны препятствовать инсоляции и освещенности жилых и общественных помещений.</w:t>
      </w:r>
    </w:p>
    <w:p w:rsidR="00A57277" w:rsidRPr="00A57277" w:rsidRDefault="00A57277" w:rsidP="00A57277">
      <w:pPr>
        <w:widowControl w:val="0"/>
        <w:ind w:right="72" w:firstLine="567"/>
        <w:jc w:val="both"/>
        <w:rPr>
          <w:sz w:val="24"/>
          <w:szCs w:val="24"/>
        </w:rPr>
      </w:pPr>
      <w:r w:rsidRPr="00A57277">
        <w:rPr>
          <w:sz w:val="24"/>
          <w:szCs w:val="24"/>
        </w:rPr>
        <w:t>3. При односторонней юго-западной и южной ориентации жилых помещений необходимо предусматривать дополнительное озеленение, препятствующее перегреву помещений.</w:t>
      </w:r>
    </w:p>
    <w:p w:rsidR="00A34DB8" w:rsidRPr="00B71C95" w:rsidRDefault="00A34DB8" w:rsidP="001B55E1">
      <w:pPr>
        <w:ind w:firstLine="709"/>
        <w:jc w:val="both"/>
        <w:rPr>
          <w:color w:val="000000"/>
          <w:sz w:val="24"/>
          <w:szCs w:val="24"/>
        </w:rPr>
      </w:pPr>
    </w:p>
    <w:p w:rsidR="001B55E1" w:rsidRPr="00D14C5D" w:rsidRDefault="001B55E1" w:rsidP="00D14C5D">
      <w:pPr>
        <w:pStyle w:val="4"/>
        <w:spacing w:before="0"/>
        <w:ind w:right="74"/>
        <w:rPr>
          <w:rFonts w:ascii="Times New Roman" w:hAnsi="Times New Roman"/>
          <w:color w:val="auto"/>
          <w:sz w:val="24"/>
          <w:szCs w:val="24"/>
        </w:rPr>
      </w:pPr>
      <w:r w:rsidRPr="00D14C5D">
        <w:rPr>
          <w:rFonts w:ascii="Times New Roman" w:hAnsi="Times New Roman"/>
          <w:color w:val="auto"/>
          <w:sz w:val="24"/>
          <w:szCs w:val="24"/>
        </w:rPr>
        <w:t>ЗОНЫ СЕЛЬСКОХОЗЯЙСТВЕННОГО ИСПОЛЬЗОВАНИЯ.</w:t>
      </w:r>
    </w:p>
    <w:p w:rsidR="001B55E1" w:rsidRPr="00D14C5D" w:rsidRDefault="001B55E1" w:rsidP="00D14C5D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СХ-1 Зона сельскохозяйственных угодий.</w:t>
      </w:r>
    </w:p>
    <w:p w:rsidR="00D13324" w:rsidRPr="00D14C5D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D13324" w:rsidRPr="00D14C5D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D13324" w:rsidRPr="00D14C5D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D13324" w:rsidRPr="00335566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D13324" w:rsidRPr="00335566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D13324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D13324" w:rsidRPr="00335566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D13324" w:rsidRPr="00335566" w:rsidRDefault="00D13324" w:rsidP="00D13324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D13324" w:rsidRDefault="00D13324" w:rsidP="00D13324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D13324" w:rsidRDefault="00D13324" w:rsidP="00D13324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D13324" w:rsidRPr="00114B2F" w:rsidRDefault="00D13324" w:rsidP="00D13324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D13324" w:rsidRPr="00335566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D13324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D13324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</w:p>
    <w:p w:rsidR="001B55E1" w:rsidRDefault="001B55E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14B2F">
        <w:rPr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зонах СХ-1 устанавливаются в соответствии с утвержденной документацией по планировке территории.</w:t>
      </w:r>
      <w:r w:rsidR="00A1123D">
        <w:rPr>
          <w:sz w:val="24"/>
          <w:szCs w:val="24"/>
        </w:rPr>
        <w:t>».</w:t>
      </w:r>
    </w:p>
    <w:p w:rsidR="00D13324" w:rsidRDefault="00D13324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</w:t>
      </w:r>
      <w:r w:rsidR="00CF1DAF">
        <w:rPr>
          <w:sz w:val="24"/>
          <w:szCs w:val="24"/>
        </w:rPr>
        <w:t xml:space="preserve">в </w:t>
      </w:r>
      <w:r>
        <w:rPr>
          <w:sz w:val="24"/>
          <w:szCs w:val="24"/>
        </w:rPr>
        <w:t>силу с момента официального опубликования.</w:t>
      </w:r>
    </w:p>
    <w:p w:rsidR="00515D17" w:rsidRDefault="00971800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15D17">
        <w:rPr>
          <w:sz w:val="24"/>
          <w:szCs w:val="24"/>
        </w:rPr>
        <w:t>Опубликовать настоящее р</w:t>
      </w:r>
      <w:r w:rsidR="00515D17" w:rsidRPr="00FA2884">
        <w:rPr>
          <w:sz w:val="24"/>
          <w:szCs w:val="24"/>
        </w:rPr>
        <w:t xml:space="preserve">ешение в </w:t>
      </w:r>
      <w:r w:rsidR="00515D17">
        <w:rPr>
          <w:sz w:val="24"/>
          <w:szCs w:val="24"/>
        </w:rPr>
        <w:t xml:space="preserve">газете </w:t>
      </w:r>
      <w:r w:rsidR="00515D17" w:rsidRPr="00FA2884">
        <w:rPr>
          <w:sz w:val="24"/>
          <w:szCs w:val="24"/>
        </w:rPr>
        <w:t>"</w:t>
      </w:r>
      <w:r w:rsidR="00515D17">
        <w:rPr>
          <w:sz w:val="24"/>
          <w:szCs w:val="24"/>
        </w:rPr>
        <w:t>Шалинский в</w:t>
      </w:r>
      <w:r w:rsidR="00515D17" w:rsidRPr="00FA2884">
        <w:rPr>
          <w:sz w:val="24"/>
          <w:szCs w:val="24"/>
        </w:rPr>
        <w:t>естник</w:t>
      </w:r>
      <w:r w:rsidR="00515D17">
        <w:rPr>
          <w:sz w:val="24"/>
          <w:szCs w:val="24"/>
        </w:rPr>
        <w:t>»</w:t>
      </w:r>
      <w:r w:rsidR="00515D17" w:rsidRPr="00FA2884">
        <w:rPr>
          <w:sz w:val="24"/>
          <w:szCs w:val="24"/>
        </w:rPr>
        <w:t xml:space="preserve"> и </w:t>
      </w:r>
      <w:r w:rsidR="00515D17">
        <w:rPr>
          <w:sz w:val="24"/>
          <w:szCs w:val="24"/>
        </w:rPr>
        <w:t xml:space="preserve">разместить </w:t>
      </w:r>
      <w:r w:rsidR="00515D17" w:rsidRPr="00FA2884">
        <w:rPr>
          <w:sz w:val="24"/>
          <w:szCs w:val="24"/>
        </w:rPr>
        <w:t xml:space="preserve">на </w:t>
      </w:r>
      <w:r w:rsidR="00515D17">
        <w:rPr>
          <w:sz w:val="24"/>
          <w:szCs w:val="24"/>
        </w:rPr>
        <w:t>официальном сайте Шалинского городского округа.</w:t>
      </w:r>
    </w:p>
    <w:p w:rsidR="00515D17" w:rsidRPr="00720C70" w:rsidRDefault="00515D17" w:rsidP="00971800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>. 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515D17" w:rsidRPr="00FA2884" w:rsidRDefault="00515D17" w:rsidP="00515D1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46732" w:rsidRPr="00A43420" w:rsidRDefault="00A46732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</w:t>
      </w:r>
      <w:r w:rsidR="006C5402">
        <w:rPr>
          <w:sz w:val="24"/>
          <w:szCs w:val="24"/>
        </w:rPr>
        <w:t xml:space="preserve">                </w:t>
      </w:r>
      <w:r w:rsidRPr="00720C70">
        <w:rPr>
          <w:sz w:val="24"/>
          <w:szCs w:val="24"/>
        </w:rPr>
        <w:t xml:space="preserve">             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6C5402">
      <w:footerReference w:type="default" r:id="rId9"/>
      <w:footnotePr>
        <w:pos w:val="beneathText"/>
      </w:footnotePr>
      <w:pgSz w:w="12240" w:h="15840"/>
      <w:pgMar w:top="851" w:right="758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CB8" w:rsidRDefault="00682CB8">
      <w:r>
        <w:separator/>
      </w:r>
    </w:p>
  </w:endnote>
  <w:endnote w:type="continuationSeparator" w:id="1">
    <w:p w:rsidR="00682CB8" w:rsidRDefault="00682C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6D5" w:rsidRDefault="00B868E3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B416D5" w:rsidRDefault="00B416D5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CB8" w:rsidRDefault="00682CB8">
      <w:r>
        <w:separator/>
      </w:r>
    </w:p>
  </w:footnote>
  <w:footnote w:type="continuationSeparator" w:id="1">
    <w:p w:rsidR="00682CB8" w:rsidRDefault="00682C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84994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727CC"/>
    <w:rsid w:val="000A7553"/>
    <w:rsid w:val="000A76D6"/>
    <w:rsid w:val="000B43D0"/>
    <w:rsid w:val="000B609C"/>
    <w:rsid w:val="000B7339"/>
    <w:rsid w:val="000E3ACA"/>
    <w:rsid w:val="00106AF8"/>
    <w:rsid w:val="00110841"/>
    <w:rsid w:val="0012380D"/>
    <w:rsid w:val="00127D32"/>
    <w:rsid w:val="00130511"/>
    <w:rsid w:val="00136631"/>
    <w:rsid w:val="0014671B"/>
    <w:rsid w:val="0015546C"/>
    <w:rsid w:val="00160B3D"/>
    <w:rsid w:val="0017441F"/>
    <w:rsid w:val="00175BF2"/>
    <w:rsid w:val="00180317"/>
    <w:rsid w:val="00182443"/>
    <w:rsid w:val="00186BB0"/>
    <w:rsid w:val="00191BC8"/>
    <w:rsid w:val="0019564B"/>
    <w:rsid w:val="001A04AB"/>
    <w:rsid w:val="001B55E1"/>
    <w:rsid w:val="001D2337"/>
    <w:rsid w:val="001D7FC1"/>
    <w:rsid w:val="001E35F5"/>
    <w:rsid w:val="001E61EA"/>
    <w:rsid w:val="00206126"/>
    <w:rsid w:val="002148C6"/>
    <w:rsid w:val="00220FAD"/>
    <w:rsid w:val="00222448"/>
    <w:rsid w:val="00225ABB"/>
    <w:rsid w:val="002336A1"/>
    <w:rsid w:val="002415F6"/>
    <w:rsid w:val="002543DB"/>
    <w:rsid w:val="00283816"/>
    <w:rsid w:val="00287B15"/>
    <w:rsid w:val="002A6232"/>
    <w:rsid w:val="002B1D5A"/>
    <w:rsid w:val="002C1A27"/>
    <w:rsid w:val="002C5E9E"/>
    <w:rsid w:val="002D23BD"/>
    <w:rsid w:val="002E1779"/>
    <w:rsid w:val="002F2B31"/>
    <w:rsid w:val="002F3AF4"/>
    <w:rsid w:val="00311D5B"/>
    <w:rsid w:val="003140D5"/>
    <w:rsid w:val="0031452D"/>
    <w:rsid w:val="00324340"/>
    <w:rsid w:val="00335566"/>
    <w:rsid w:val="0034221E"/>
    <w:rsid w:val="0034482E"/>
    <w:rsid w:val="00344B0C"/>
    <w:rsid w:val="00351DF3"/>
    <w:rsid w:val="00357F4B"/>
    <w:rsid w:val="00382E01"/>
    <w:rsid w:val="00383C7F"/>
    <w:rsid w:val="003B3BA1"/>
    <w:rsid w:val="003C3654"/>
    <w:rsid w:val="003D167C"/>
    <w:rsid w:val="003D3A43"/>
    <w:rsid w:val="003E712C"/>
    <w:rsid w:val="003F0E7E"/>
    <w:rsid w:val="003F428C"/>
    <w:rsid w:val="00410D5F"/>
    <w:rsid w:val="00413479"/>
    <w:rsid w:val="00426D96"/>
    <w:rsid w:val="00427E2B"/>
    <w:rsid w:val="00437389"/>
    <w:rsid w:val="00486B32"/>
    <w:rsid w:val="00493DCC"/>
    <w:rsid w:val="004C0268"/>
    <w:rsid w:val="00515D17"/>
    <w:rsid w:val="0054044E"/>
    <w:rsid w:val="00553437"/>
    <w:rsid w:val="00567975"/>
    <w:rsid w:val="005752E9"/>
    <w:rsid w:val="00577C40"/>
    <w:rsid w:val="005A17C7"/>
    <w:rsid w:val="005A323B"/>
    <w:rsid w:val="005B5D76"/>
    <w:rsid w:val="005C0767"/>
    <w:rsid w:val="005C6D92"/>
    <w:rsid w:val="005F75CB"/>
    <w:rsid w:val="006132A9"/>
    <w:rsid w:val="006138BC"/>
    <w:rsid w:val="00613EC4"/>
    <w:rsid w:val="0062530F"/>
    <w:rsid w:val="0062544F"/>
    <w:rsid w:val="00625C4C"/>
    <w:rsid w:val="00631AF7"/>
    <w:rsid w:val="00637015"/>
    <w:rsid w:val="006450A3"/>
    <w:rsid w:val="00651471"/>
    <w:rsid w:val="0065459F"/>
    <w:rsid w:val="00673553"/>
    <w:rsid w:val="006740C6"/>
    <w:rsid w:val="00680C06"/>
    <w:rsid w:val="00682CB8"/>
    <w:rsid w:val="00694A10"/>
    <w:rsid w:val="006964EC"/>
    <w:rsid w:val="006C5308"/>
    <w:rsid w:val="006C5402"/>
    <w:rsid w:val="006D252A"/>
    <w:rsid w:val="006E60D3"/>
    <w:rsid w:val="00720C70"/>
    <w:rsid w:val="00721C38"/>
    <w:rsid w:val="007317B2"/>
    <w:rsid w:val="00736A7F"/>
    <w:rsid w:val="00740D30"/>
    <w:rsid w:val="00742ADA"/>
    <w:rsid w:val="00745854"/>
    <w:rsid w:val="00762E66"/>
    <w:rsid w:val="007949A9"/>
    <w:rsid w:val="007A41F2"/>
    <w:rsid w:val="007C537F"/>
    <w:rsid w:val="007D55D3"/>
    <w:rsid w:val="007E570C"/>
    <w:rsid w:val="007E5F0A"/>
    <w:rsid w:val="007E7BA6"/>
    <w:rsid w:val="007F5024"/>
    <w:rsid w:val="008062D8"/>
    <w:rsid w:val="00821DE8"/>
    <w:rsid w:val="00824B37"/>
    <w:rsid w:val="00834972"/>
    <w:rsid w:val="008411ED"/>
    <w:rsid w:val="00852DD4"/>
    <w:rsid w:val="00853F73"/>
    <w:rsid w:val="00880140"/>
    <w:rsid w:val="008873C8"/>
    <w:rsid w:val="00892C40"/>
    <w:rsid w:val="00897601"/>
    <w:rsid w:val="008C7C34"/>
    <w:rsid w:val="008D4D40"/>
    <w:rsid w:val="008E0155"/>
    <w:rsid w:val="008E3F1D"/>
    <w:rsid w:val="008F2219"/>
    <w:rsid w:val="008F32FF"/>
    <w:rsid w:val="0090291B"/>
    <w:rsid w:val="00917DE4"/>
    <w:rsid w:val="00930734"/>
    <w:rsid w:val="009406B1"/>
    <w:rsid w:val="009429E2"/>
    <w:rsid w:val="00957462"/>
    <w:rsid w:val="009617AC"/>
    <w:rsid w:val="00965751"/>
    <w:rsid w:val="00971800"/>
    <w:rsid w:val="00981DF9"/>
    <w:rsid w:val="00983069"/>
    <w:rsid w:val="0098708F"/>
    <w:rsid w:val="00993188"/>
    <w:rsid w:val="009B6CA1"/>
    <w:rsid w:val="009D04DA"/>
    <w:rsid w:val="009D2678"/>
    <w:rsid w:val="009F1737"/>
    <w:rsid w:val="009F2C2C"/>
    <w:rsid w:val="00A1123D"/>
    <w:rsid w:val="00A135B6"/>
    <w:rsid w:val="00A254DE"/>
    <w:rsid w:val="00A3042F"/>
    <w:rsid w:val="00A34DB8"/>
    <w:rsid w:val="00A4137D"/>
    <w:rsid w:val="00A43420"/>
    <w:rsid w:val="00A45766"/>
    <w:rsid w:val="00A46732"/>
    <w:rsid w:val="00A51AE9"/>
    <w:rsid w:val="00A545F2"/>
    <w:rsid w:val="00A56970"/>
    <w:rsid w:val="00A57277"/>
    <w:rsid w:val="00A67647"/>
    <w:rsid w:val="00A746FF"/>
    <w:rsid w:val="00A759A7"/>
    <w:rsid w:val="00A97F21"/>
    <w:rsid w:val="00AA2391"/>
    <w:rsid w:val="00AA7CE6"/>
    <w:rsid w:val="00AB7968"/>
    <w:rsid w:val="00AE1BF0"/>
    <w:rsid w:val="00AE20B1"/>
    <w:rsid w:val="00AE4A70"/>
    <w:rsid w:val="00AF1782"/>
    <w:rsid w:val="00AF43D6"/>
    <w:rsid w:val="00B025B7"/>
    <w:rsid w:val="00B10685"/>
    <w:rsid w:val="00B21711"/>
    <w:rsid w:val="00B22EA2"/>
    <w:rsid w:val="00B237AF"/>
    <w:rsid w:val="00B36D95"/>
    <w:rsid w:val="00B416D5"/>
    <w:rsid w:val="00B41D70"/>
    <w:rsid w:val="00B53773"/>
    <w:rsid w:val="00B57503"/>
    <w:rsid w:val="00B66035"/>
    <w:rsid w:val="00B6794B"/>
    <w:rsid w:val="00B71C95"/>
    <w:rsid w:val="00B80796"/>
    <w:rsid w:val="00B84956"/>
    <w:rsid w:val="00B868E3"/>
    <w:rsid w:val="00B968D7"/>
    <w:rsid w:val="00BB7855"/>
    <w:rsid w:val="00BB7E8B"/>
    <w:rsid w:val="00BC146D"/>
    <w:rsid w:val="00BC45AA"/>
    <w:rsid w:val="00BD36A7"/>
    <w:rsid w:val="00BD3740"/>
    <w:rsid w:val="00BD665F"/>
    <w:rsid w:val="00BD7F11"/>
    <w:rsid w:val="00C134B4"/>
    <w:rsid w:val="00C226ED"/>
    <w:rsid w:val="00C31FD2"/>
    <w:rsid w:val="00C46476"/>
    <w:rsid w:val="00C511FF"/>
    <w:rsid w:val="00C54CC6"/>
    <w:rsid w:val="00C7303C"/>
    <w:rsid w:val="00C82B01"/>
    <w:rsid w:val="00C97111"/>
    <w:rsid w:val="00CA3208"/>
    <w:rsid w:val="00CA7D0C"/>
    <w:rsid w:val="00CC411F"/>
    <w:rsid w:val="00CC7125"/>
    <w:rsid w:val="00CD0EE0"/>
    <w:rsid w:val="00CF02A3"/>
    <w:rsid w:val="00CF1DAF"/>
    <w:rsid w:val="00D07A79"/>
    <w:rsid w:val="00D13324"/>
    <w:rsid w:val="00D14C5D"/>
    <w:rsid w:val="00D25E0E"/>
    <w:rsid w:val="00D36356"/>
    <w:rsid w:val="00D40A01"/>
    <w:rsid w:val="00D52A45"/>
    <w:rsid w:val="00D75FD9"/>
    <w:rsid w:val="00D859AB"/>
    <w:rsid w:val="00D85BE0"/>
    <w:rsid w:val="00D87533"/>
    <w:rsid w:val="00D96F0C"/>
    <w:rsid w:val="00DB1869"/>
    <w:rsid w:val="00DC08A3"/>
    <w:rsid w:val="00DC16D2"/>
    <w:rsid w:val="00DD0E1D"/>
    <w:rsid w:val="00DD3DCB"/>
    <w:rsid w:val="00E00932"/>
    <w:rsid w:val="00E04709"/>
    <w:rsid w:val="00E06011"/>
    <w:rsid w:val="00E13CB2"/>
    <w:rsid w:val="00E23508"/>
    <w:rsid w:val="00E32433"/>
    <w:rsid w:val="00E378AF"/>
    <w:rsid w:val="00E44294"/>
    <w:rsid w:val="00E53402"/>
    <w:rsid w:val="00E53CCC"/>
    <w:rsid w:val="00E53DE9"/>
    <w:rsid w:val="00E63679"/>
    <w:rsid w:val="00E71646"/>
    <w:rsid w:val="00E71B3A"/>
    <w:rsid w:val="00E76861"/>
    <w:rsid w:val="00E83C23"/>
    <w:rsid w:val="00E84CFE"/>
    <w:rsid w:val="00E877CD"/>
    <w:rsid w:val="00E9246B"/>
    <w:rsid w:val="00E93D4C"/>
    <w:rsid w:val="00EA12C8"/>
    <w:rsid w:val="00EB1182"/>
    <w:rsid w:val="00EC7749"/>
    <w:rsid w:val="00ED7E30"/>
    <w:rsid w:val="00F05B38"/>
    <w:rsid w:val="00F05BD9"/>
    <w:rsid w:val="00F162A3"/>
    <w:rsid w:val="00F314A3"/>
    <w:rsid w:val="00F34835"/>
    <w:rsid w:val="00F46668"/>
    <w:rsid w:val="00F6764D"/>
    <w:rsid w:val="00F76AEA"/>
    <w:rsid w:val="00F843DE"/>
    <w:rsid w:val="00F94967"/>
    <w:rsid w:val="00FB2489"/>
    <w:rsid w:val="00FB3DE8"/>
    <w:rsid w:val="00FB5E2F"/>
    <w:rsid w:val="00FC72E8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499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paragraph" w:customStyle="1" w:styleId="ConsNormal">
    <w:name w:val="ConsNormal"/>
    <w:rsid w:val="00A572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">
    <w:name w:val="Знак1"/>
    <w:basedOn w:val="a"/>
    <w:rsid w:val="00A57277"/>
    <w:pPr>
      <w:tabs>
        <w:tab w:val="num" w:pos="432"/>
      </w:tabs>
      <w:suppressAutoHyphens w:val="0"/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6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3D6-98CC-4FDB-9084-6A17E0A3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1916</Words>
  <Characters>10927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 О С Т А Н О В Л Е Н И Е</vt:lpstr>
      <vt:lpstr>РЕШЕНИЕ</vt:lpstr>
      <vt:lpstr>        Градостроительным регламентом определяется правовой режим земельных участков, ра</vt:lpstr>
      <vt:lpstr>        Действие градостроительного регламента не распространяется на земельные участки:</vt:lpstr>
      <vt:lpstr>        Градостроительные регламенты не устанавливаются для земель лесного фонда, земель</vt:lpstr>
    </vt:vector>
  </TitlesOfParts>
  <Company/>
  <LinksUpToDate>false</LinksUpToDate>
  <CharactersWithSpaces>12818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1</cp:lastModifiedBy>
  <cp:revision>5</cp:revision>
  <cp:lastPrinted>2015-12-28T08:27:00Z</cp:lastPrinted>
  <dcterms:created xsi:type="dcterms:W3CDTF">2015-12-10T11:50:00Z</dcterms:created>
  <dcterms:modified xsi:type="dcterms:W3CDTF">2015-12-28T08:27:00Z</dcterms:modified>
</cp:coreProperties>
</file>