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F2" w:rsidRDefault="002143F2" w:rsidP="002143F2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-40640</wp:posOffset>
            </wp:positionV>
            <wp:extent cx="558800" cy="708025"/>
            <wp:effectExtent l="19050" t="0" r="0" b="0"/>
            <wp:wrapThrough wrapText="bothSides">
              <wp:wrapPolygon edited="0">
                <wp:start x="-736" y="0"/>
                <wp:lineTo x="-736" y="20922"/>
                <wp:lineTo x="21355" y="20922"/>
                <wp:lineTo x="21355" y="0"/>
                <wp:lineTo x="-73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rPr>
          <w:b/>
          <w:sz w:val="28"/>
          <w:szCs w:val="28"/>
        </w:rPr>
      </w:pPr>
    </w:p>
    <w:p w:rsidR="002143F2" w:rsidRDefault="002143F2" w:rsidP="00214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ШАЛИНСКОГО ГОРОДСКОГО ОКРУГА</w:t>
      </w:r>
    </w:p>
    <w:p w:rsidR="002143F2" w:rsidRDefault="002143F2" w:rsidP="002143F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143F2" w:rsidRDefault="002143F2" w:rsidP="002143F2"/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2143F2" w:rsidTr="002143F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143F2" w:rsidRDefault="002143F2">
            <w:pPr>
              <w:ind w:left="-792" w:right="648" w:firstLine="792"/>
            </w:pPr>
          </w:p>
          <w:p w:rsidR="002143F2" w:rsidRDefault="002143F2">
            <w:pPr>
              <w:ind w:left="-792" w:right="648" w:firstLine="792"/>
            </w:pPr>
          </w:p>
        </w:tc>
      </w:tr>
    </w:tbl>
    <w:p w:rsidR="00D50F71" w:rsidRDefault="00F85EDE" w:rsidP="002143F2">
      <w:pPr>
        <w:rPr>
          <w:sz w:val="28"/>
        </w:rPr>
      </w:pPr>
      <w:r>
        <w:rPr>
          <w:sz w:val="28"/>
        </w:rPr>
        <w:t>о</w:t>
      </w:r>
      <w:r w:rsidR="002143F2">
        <w:rPr>
          <w:sz w:val="28"/>
        </w:rPr>
        <w:t>т</w:t>
      </w:r>
      <w:r>
        <w:rPr>
          <w:sz w:val="28"/>
        </w:rPr>
        <w:t xml:space="preserve">  </w:t>
      </w:r>
      <w:r w:rsidR="007B0F43">
        <w:rPr>
          <w:sz w:val="28"/>
        </w:rPr>
        <w:t>17 мая</w:t>
      </w:r>
      <w:r w:rsidR="00F813C1">
        <w:rPr>
          <w:sz w:val="28"/>
        </w:rPr>
        <w:t xml:space="preserve"> </w:t>
      </w:r>
      <w:r w:rsidR="005726C8">
        <w:rPr>
          <w:sz w:val="28"/>
        </w:rPr>
        <w:t xml:space="preserve"> 2016</w:t>
      </w:r>
      <w:r w:rsidR="002143F2">
        <w:rPr>
          <w:sz w:val="28"/>
        </w:rPr>
        <w:t xml:space="preserve"> года №  </w:t>
      </w:r>
      <w:r w:rsidR="007B0F43">
        <w:rPr>
          <w:sz w:val="28"/>
        </w:rPr>
        <w:t>509</w:t>
      </w:r>
      <w:r w:rsidR="002143F2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</w:t>
      </w:r>
    </w:p>
    <w:p w:rsidR="002143F2" w:rsidRDefault="00F85EDE" w:rsidP="002143F2">
      <w:pPr>
        <w:rPr>
          <w:sz w:val="28"/>
        </w:rPr>
      </w:pPr>
      <w:r>
        <w:rPr>
          <w:sz w:val="28"/>
        </w:rPr>
        <w:t xml:space="preserve"> </w:t>
      </w:r>
      <w:r w:rsidR="002143F2">
        <w:rPr>
          <w:sz w:val="28"/>
        </w:rPr>
        <w:t>р.п. Шаля</w:t>
      </w:r>
    </w:p>
    <w:p w:rsidR="002143F2" w:rsidRDefault="002143F2" w:rsidP="002143F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D50F71">
        <w:rPr>
          <w:b/>
          <w:i/>
          <w:sz w:val="28"/>
          <w:szCs w:val="28"/>
        </w:rPr>
        <w:t xml:space="preserve"> проведении муниципального конкурса проектов</w:t>
      </w: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 w:rsidRPr="00D50F71">
        <w:rPr>
          <w:b/>
          <w:i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F71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3F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2143F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Министерства финансов Свердловской области от 08 апреля 2016 года N 121 "О проведении конкурса проектов по представлению бюджета для граждан в 2016 году", в целях выявления и распространения лучшей практики формирования бюджета Свердловской области, представления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2143F2">
        <w:rPr>
          <w:rFonts w:ascii="Times New Roman" w:hAnsi="Times New Roman" w:cs="Times New Roman"/>
          <w:sz w:val="28"/>
          <w:szCs w:val="28"/>
        </w:rPr>
        <w:t xml:space="preserve">городского округа в формате, обеспечивающем открытость и доступность для граждан информации об управлении общественными финансами,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="00D50F71">
        <w:rPr>
          <w:rFonts w:ascii="Times New Roman" w:hAnsi="Times New Roman" w:cs="Times New Roman"/>
          <w:sz w:val="28"/>
          <w:szCs w:val="28"/>
        </w:rPr>
        <w:t>,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143F2" w:rsidRPr="00D50F71" w:rsidRDefault="00D50F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F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143F2" w:rsidRPr="00D50F71">
        <w:rPr>
          <w:rFonts w:ascii="Times New Roman" w:hAnsi="Times New Roman" w:cs="Times New Roman"/>
          <w:b/>
          <w:sz w:val="28"/>
          <w:szCs w:val="28"/>
        </w:rPr>
        <w:t>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2016 года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43F2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2016 года муниципальный конкурс проектов по представлению бюджета для граждан.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2" w:history="1">
        <w:r w:rsidRPr="002143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конкурса проектов по представлению бюджета для граждан (Приложение 1);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14" w:history="1">
        <w:r w:rsidRPr="002143F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конкурсной комиссии по проведению муниципального конкурса проектов по представлению бюджета для граждан (Приложение 2).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B1D24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4B1D2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1D24" w:rsidRDefault="004B1D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2143F2" w:rsidRP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143F2" w:rsidRP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4B1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Зайцев</w:t>
      </w:r>
    </w:p>
    <w:p w:rsidR="002143F2" w:rsidRP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01B3" w:rsidRPr="002143F2" w:rsidRDefault="00BC01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Утверждено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2143F2" w:rsidRPr="002143F2" w:rsidRDefault="00BE69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</w:t>
      </w:r>
      <w:r w:rsidR="002143F2" w:rsidRPr="002143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17.05.2016</w:t>
      </w:r>
      <w:r w:rsidR="00F13197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N </w:t>
      </w:r>
      <w:r w:rsidR="00F13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509</w:t>
      </w:r>
      <w:r w:rsidR="00F131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2143F2">
        <w:rPr>
          <w:rFonts w:ascii="Times New Roman" w:hAnsi="Times New Roman" w:cs="Times New Roman"/>
          <w:sz w:val="28"/>
          <w:szCs w:val="28"/>
        </w:rPr>
        <w:t>ПОЛОЖЕНИЕ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 ПРОВЕДЕНИИ МУНИЦИПАЛЬНОГО КОНКУРСА ПРОЕКТОВ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1. Муниципальный конкурс проектов по представлению бюджета для граждан (далее - Конкурс) проводится в целях выявления и распространения лучшей практики информирования граждан о формировании и исполнении муниципального бюджета в формате, обеспечивающем открытость и доступность для граждан информации об управлении общественными финансами.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2. Организатором Конкурса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(далее - Организатор Конкурса).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3. Заявки на участие в Конкурсе (далее - заявка) представляют физические лица и юридические лица (далее - участники).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4. К участию в Конкурсе допускаются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5. 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6. Заявки представляются в электронном виде на адрес электронной почты, указанный в объявлении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 проводится в два тура. Первый тур направлен на осуществление предварительного отбора участников и проводится по правилам открытого Конкурса. В первом туре оценивается соответствие заявок условиям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Второй тур Конкурса проводится среди лиц, прошедших предварительный отбор по правилам закрытого Конкурса, и направлен на определение победителей Конкурса путем оценки и сопоставления конкурсных проектов обособленно по каждой номинации.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 является открытым. Один конкурсный проект может участвовать в нескольких номинациях, при этом участники имеют право подать только одну заявку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на участие в Конкурсе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каждой номинации среди физических и юридических лиц проводится отдельно.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7. Предметом Конкурса является разработка проекта по представлению бюджета для граждан (далее - Конкурсный проект) в понятной и доступной форме, соответствующей требованиям, установленным в Положении о проведении муниципального конкурса проектов по представлению бюджета для граждан (далее - Положение).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Для Конкурсного проекта участники Конкурса (далее - участники) должны: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предложить проект муниципального бюджета в формате, обеспечивающем открытость и доступность информации для граждан;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разработать проектные предложения по практической реализации представленного проекта.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Определение победителей Конкурса осуществляется конкурсной комиссией, состав которой утверждается Организатором Конкурса, на основании Положения. Победители Конкурса определяются обособленно в категориях физические лица и юридические лица отдельно по номинациям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8. Конкурс проводится по следующим номинациям: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"Интерактивный бюджет для граждан";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"Разработка рейтинга понятности бюджета для граждан";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"Популярный словарь бюджетных терминов";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6) "Социально значимые проекты в бюджете для граждан";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7) "Проекты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".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II. ОРГАНИЗАЦИЯ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9. Организатор Конкурса осуществляет общее управление и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объявляет о проведении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ведет прием и учет заявок на участие в Конкурсе;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обеспечивает сохранность заявок, а также конфиденциальность полученной информации и результатов оценки;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определяет соответствие заявок установленным требованиям и формирует предложения по составу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может направить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10. Конкурсная комиссия: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проводит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формирует список участников, прошедших предварительный отбор;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формирует сводную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4) составляет протокол о победителях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направляет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III. ПОРЯДОК И СРОКИ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11. Не позднее </w:t>
      </w:r>
      <w:r w:rsidR="00F13197">
        <w:rPr>
          <w:rFonts w:ascii="Times New Roman" w:hAnsi="Times New Roman" w:cs="Times New Roman"/>
          <w:sz w:val="28"/>
          <w:szCs w:val="28"/>
        </w:rPr>
        <w:t>17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13197">
        <w:rPr>
          <w:rFonts w:ascii="Times New Roman" w:hAnsi="Times New Roman" w:cs="Times New Roman"/>
          <w:sz w:val="28"/>
          <w:szCs w:val="28"/>
        </w:rPr>
        <w:t>ма</w:t>
      </w:r>
      <w:r w:rsidRPr="002143F2">
        <w:rPr>
          <w:rFonts w:ascii="Times New Roman" w:hAnsi="Times New Roman" w:cs="Times New Roman"/>
          <w:sz w:val="28"/>
          <w:szCs w:val="28"/>
        </w:rPr>
        <w:t xml:space="preserve">я 2016 года Организатор Конкурса размещает на официальном сайте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Объявление о проведении Конкурса содержит следующие сведения: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дата и время начала и окончания приема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требования к заявке, критерии отбора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адрес приема заявок (с указанием номера контактного телефона и других необходимых сведений).</w:t>
      </w:r>
    </w:p>
    <w:p w:rsidR="002143F2" w:rsidRPr="0065192A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12. Для участия в предварительном отборе лицо, желающее принять участие в Конкурсе, представляет Организатору Конкурса заявку на участие в конкурсе (далее - заявка), содержащую Конкурсный проект (с приложением презентаций, статей, буклетов и т.п.), в порядке, установленном </w:t>
      </w:r>
      <w:hyperlink w:anchor="P89" w:history="1">
        <w:r w:rsidRPr="0065192A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 w:rsidRPr="0065192A">
        <w:rPr>
          <w:rFonts w:ascii="Times New Roman" w:hAnsi="Times New Roman" w:cs="Times New Roman"/>
          <w:sz w:val="28"/>
          <w:szCs w:val="28"/>
        </w:rPr>
        <w:t xml:space="preserve">13. </w:t>
      </w:r>
      <w:hyperlink w:anchor="P180" w:history="1">
        <w:r w:rsidRPr="0065192A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подается по форме согласно приложению к настоящему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Положению с указанием в ней номинаций, сведений об участнике (Ф.И.О. - для физического лица, наименование организации - для юридического лица) и контактной информации, включая адрес электронной почты. Если Конкурсный проект разработан группой авторов, в заявке указываются сведения обо всех авторах и их контактная информация. Заявка юридического лица подписывается руководителем организации и заверяется печатью.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14. При представлении Конкурсного проекта участники Конкурса должны руководствоваться следующими требованиями: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соответствие содержания Конкурсного проекта по выбранной номинации (выбранным номинациям);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наличие актуальности, цели, задач и обоснованных выводов по исследуемым в номинации проблемам;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возможность практического применения.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15. К участию в предварительном отборе Конкурса допускаются физические лица и юридические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Время и дата начала приема заявок - 09:00 ч. (время местное) </w:t>
      </w:r>
      <w:r w:rsidR="0065192A">
        <w:rPr>
          <w:rFonts w:ascii="Times New Roman" w:hAnsi="Times New Roman" w:cs="Times New Roman"/>
          <w:sz w:val="28"/>
          <w:szCs w:val="28"/>
        </w:rPr>
        <w:t>17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Время и дата окончания приема заявок - 17:00 ч. (время местное) </w:t>
      </w:r>
      <w:r w:rsidR="0065192A">
        <w:rPr>
          <w:rFonts w:ascii="Times New Roman" w:hAnsi="Times New Roman" w:cs="Times New Roman"/>
          <w:sz w:val="28"/>
          <w:szCs w:val="28"/>
        </w:rPr>
        <w:t xml:space="preserve">           1</w:t>
      </w:r>
      <w:r w:rsidRPr="002143F2">
        <w:rPr>
          <w:rFonts w:ascii="Times New Roman" w:hAnsi="Times New Roman" w:cs="Times New Roman"/>
          <w:sz w:val="28"/>
          <w:szCs w:val="28"/>
        </w:rPr>
        <w:t xml:space="preserve">7 </w:t>
      </w:r>
      <w:r w:rsidR="0065192A"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16. В течение 3 (трех) рабочих дней со дня окончания приема Организатор Конкурса определяет соответствие заявок установленным условиям и формирует перечень участников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Претенденты, которым было отказано в допуске к участию в Конкурсе, уведомляются об этом в срок не позднее 3 (трех) рабочих дней со дня окончания рассмотрения заявок посредством электронной почты.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17. На основании Положения формируется список участников, прошедших предварительный отбор. Список участников, прошедших предварительный отбор, размещается на официальном сайте Организатора Конкурса не позднее </w:t>
      </w:r>
      <w:r w:rsidR="00F81CC2">
        <w:rPr>
          <w:rFonts w:ascii="Times New Roman" w:hAnsi="Times New Roman" w:cs="Times New Roman"/>
          <w:sz w:val="28"/>
          <w:szCs w:val="28"/>
        </w:rPr>
        <w:t>23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2016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18. Оценка заявок для определения победителей Конкурса осуществляется исходя из критериев, используемых при оценке заявок для определения лиц, прошедших первый тур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19. На основании Положения конкурсная комиссия формирует сводную оценку заявок участников Конкурса. С учетом сводной оценки заявок конкурсная комиссия формирует протокол о победителях Конкурса до </w:t>
      </w:r>
      <w:r w:rsidR="00F81CC2">
        <w:rPr>
          <w:rFonts w:ascii="Times New Roman" w:hAnsi="Times New Roman" w:cs="Times New Roman"/>
          <w:sz w:val="28"/>
          <w:szCs w:val="28"/>
        </w:rPr>
        <w:t>27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2016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Данная информация размещается на официальном сайте Организатора Конкурса не позднее </w:t>
      </w:r>
      <w:r w:rsidR="00F81CC2">
        <w:rPr>
          <w:rFonts w:ascii="Times New Roman" w:hAnsi="Times New Roman" w:cs="Times New Roman"/>
          <w:sz w:val="28"/>
          <w:szCs w:val="28"/>
        </w:rPr>
        <w:t>27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2016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Конкурсные проекты, победившие в Конкурсе, направляются в Министерство финансов Свердловской области для участия в областном конкурсе до 29 июля 2016 года.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IV. РАСПРОСТРАНЕНИЕ ИНФОРМАЦИИ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20. Информация о Конкурсе, в том числе о победителях и участниках, размещается на официальном сайте Организатора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21. Победители и участники Конкурса вправе размещать информацию об участии и победе в рекламно-информационных материалах и на официальных сайтах.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22. Организатор Конкурса вправе осуществлять выпуск информационно-рекламных изданий и публикацию материалов в СМИ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V. НАГРАЖДЕНИЕ ПОБЕДИТЕЛЕЙ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23. По результатам Конкурса участники, занявшие I - III места, награждаются Благодарственными письмами </w:t>
      </w:r>
      <w:r w:rsidR="00591F9B"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Информация о победителе Конкурса размещается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VI. ИНЫЕ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24. Представление заявок на участие в Конкурсе является согласием участника Конкурса на публикацию его Конкурсного проекта, на воспроизведение Конкурсного проекта в любой форме, на его распространение, публичный показ, а также на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размещение его на официальном сайте Организатора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25. Предоставление участником Конкурса Организатору Конкурса права на публикацию его Конкурсного проекта, на воспроизведение Конкурсного проекта в любой форме, на его распространение, публичный показ и на его размещение, на официальном сайте Организатора Конкурса является безвозмездным.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26. 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27. Представленные Конкурсные проекты участникам Конкурса не возвращаются.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СОДЕРЖАНИЕ</w:t>
      </w:r>
    </w:p>
    <w:p w:rsidR="002143F2" w:rsidRPr="002143F2" w:rsidRDefault="002143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КОНКУРСНЫХ ЗАДАНИЙ ПО НОМИНАЦИЯМ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1. Номинация "Бюджет: сколько я плачу и что получаю?" предполагает представление в наглядной, оригинальной форме информации о: видах и средних размерах платежей граждан в бюджеты бюджетной системы Российской Федерации; перечне и стоимости государственных и муниципальных услуг, оказание которых финансируется полностью или частично за счет бюджетных средств;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 xml:space="preserve">видах и размерах пособий, пенсий, стипендий, выплачиваемых за счет средств бюджетов бюджетной системы Российской Федерации; видах и стоимости услуг по социальному обслуживанию населения, предоставление которых полностью или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частично покрывается за счет средств бюджетов бюджетной системы Российской Федерации.</w:t>
      </w:r>
      <w:proofErr w:type="gramEnd"/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Информация может быть представлена в расчете на одного гражданина, на семью или для отдельных категорий граждан, семей (молодая, полная или неполная и т.п.). При этом данные, рассчитанные по плановым параметрам бюджета на очередной финансовый год, нужно дополнить результатами динамического анализа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предыдущие 2 - 3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Задание может быть выполнено в виде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презентации с графическим представлением материала, видеофильма, </w:t>
      </w:r>
      <w:proofErr w:type="spellStart"/>
      <w:proofErr w:type="gramStart"/>
      <w:r w:rsidRPr="002143F2">
        <w:rPr>
          <w:rFonts w:ascii="Times New Roman" w:hAnsi="Times New Roman" w:cs="Times New Roman"/>
          <w:sz w:val="28"/>
          <w:szCs w:val="28"/>
        </w:rPr>
        <w:t>интернет-брошюры</w:t>
      </w:r>
      <w:proofErr w:type="spellEnd"/>
      <w:proofErr w:type="gramEnd"/>
      <w:r w:rsidRPr="002143F2">
        <w:rPr>
          <w:rFonts w:ascii="Times New Roman" w:hAnsi="Times New Roman" w:cs="Times New Roman"/>
          <w:sz w:val="28"/>
          <w:szCs w:val="28"/>
        </w:rPr>
        <w:t>, комикса.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достоверность, полнота и наглядность информации о платежах граждан в бюджеты бюджетной системы Российской Федерации и расходах бюджетов, связанных с оказанием государственных (муниципальных) услуг гражданам, финансированием мероприятий в области социальной поддержки и социального обслуживания граждан.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 актуальность и понятность; информативность; логичность изложения материала; грамотность, корректность; культура оформления; нетривиальность.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Номинация "Бюджет муниципального образования в вопросах и ответах" предполагает представление в краткой, наглядной, доступной для понимания любого гражданина форме информации, позволяющей получить ответы на вопросы, связанные с: составом доходов местных бюджетов, особенностями их формирования, факторами, влияющими на их динамику;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структурой и динамикой расходов местных бюджетов, их значением для обеспечения комфортной среды проживания и повышения качества жизни граждан, развития предпринимательской деятельности в муниципальном образовании, повышения эффективности функционирования муниципальных организаций; наличием/отсутствием дефицита местного бюджета, источниках его покрытия, динамике муниципального долга; порядком составления, утверждения и исполнения местного бюджета, механизмами участия граждан в этих процедурах.</w:t>
      </w:r>
      <w:proofErr w:type="gramEnd"/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Номинация предполагает собой ознакомление широких слоев населения с ролью местных бюджетов в социально-экономическом развитии муниципальных образований, особенностями их формирования, возможностями граждан участвовать в бюджетном процессе на муниципальном уровне. Ответы должны подкрепляться данными о плановых и фактических параметрах бюджета конкретного муниципального образования или группы муниципальных образований.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Задание может быть выполнено в виде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презентации с графическим представлением материала, учебного пособия, </w:t>
      </w:r>
      <w:proofErr w:type="spellStart"/>
      <w:proofErr w:type="gramStart"/>
      <w:r w:rsidRPr="002143F2">
        <w:rPr>
          <w:rFonts w:ascii="Times New Roman" w:hAnsi="Times New Roman" w:cs="Times New Roman"/>
          <w:sz w:val="28"/>
          <w:szCs w:val="28"/>
        </w:rPr>
        <w:t>интернет-хрестоматии</w:t>
      </w:r>
      <w:proofErr w:type="spellEnd"/>
      <w:proofErr w:type="gramEnd"/>
      <w:r w:rsidRPr="002143F2">
        <w:rPr>
          <w:rFonts w:ascii="Times New Roman" w:hAnsi="Times New Roman" w:cs="Times New Roman"/>
          <w:sz w:val="28"/>
          <w:szCs w:val="28"/>
        </w:rPr>
        <w:t>, информационного стенда.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точность и полнота информации по основным вопросам формирования бюджетов муниципальных образований, организации бюджетного процесса на муниципальном уровне.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по данной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номинации выступают: лаконичность; наличие информации, характеризующей роль местных бюджетов в социально-экономическом развитии муниципальных образований; наглядность; грамотность, корректность; культура оформления; нетривиальность.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3. Номинация "Интерактивный бюджет для граждан" предназначена для оценки проектов, содержащих описание процессов сбора, обработки, представления и распространения информации о бюджете с использованием современных информационных технологий, обеспечивающих интерактивное взаимодействие с населением.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3F2">
        <w:rPr>
          <w:rFonts w:ascii="Times New Roman" w:hAnsi="Times New Roman" w:cs="Times New Roman"/>
          <w:sz w:val="28"/>
          <w:szCs w:val="28"/>
        </w:rPr>
        <w:t>В составе конкурсных материалов по данной номинации могут быть представлены описания: информационно-обучающих программ (проектов, сервисов) в области бюджета; поисковых программ (проектов, сервисов), позволяющих найти и проанализировать информацию о бюджете публично-правового образования (федеральном, региональном или местном бюджете); способов организации "обратной связи" между разработчиками бюджета для граждан и пользователями информации (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онлайн-консультации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, форумы и другие).</w:t>
      </w:r>
      <w:proofErr w:type="gramEnd"/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Конкурсные материалы должны давать характеристику элементов интерфейса (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виджетов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апплетов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, используемых для представления информации в доступной и наглядной форме с целью обеспечения интерактивного взаимодействия с населением.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наличие разработанного участником интерактивного приложения для электронных устройств.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 соответствие системным требованиям устройств; доступность; актуальность; понятность; качество визуализации информации; нетривиальность.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4. В номинации "Разработка рейтинга понятности бюджета для граждан" предлагается разработать методологию оценки и критерии понятности (доступности изложения, визуализации, достаточности представленной информации для понимания) для граждан существующих бюджетов для граждан всех уровней бюджетной системы Российской Федерации. Представленный проект должен содержать перечень качественных и (или) количественных показателей, раскрывающих понятность бюджета для граждан с точки зрения авторов проекта.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Представленный проект может быть оформлен в виде </w:t>
      </w:r>
      <w:proofErr w:type="spellStart"/>
      <w:proofErr w:type="gramStart"/>
      <w:r w:rsidRPr="002143F2">
        <w:rPr>
          <w:rFonts w:ascii="Times New Roman" w:hAnsi="Times New Roman" w:cs="Times New Roman"/>
          <w:sz w:val="28"/>
          <w:szCs w:val="28"/>
        </w:rPr>
        <w:t>интернет-брошюры</w:t>
      </w:r>
      <w:proofErr w:type="spellEnd"/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презентации, графического представления, газетной статьи, информационного стенда.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максимальное раскрытие понятности бюджета для различных целевых групп граждан посредством предложенных качественных и количественных индикаторов.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системность;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; информативность, вариативность; качество визуализации информации; оригинальность.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5. В номинации "Популярный словарь бюджетных терминов" участникам предлагается представить информацию о понятиях в сфере бюджетного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законодательства в научно-популярной форме. В данной номинации приветствуется раскрытие понятий с примерами и иллюстрациями.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Конкурсный проект может быть оформлен в виде: </w:t>
      </w:r>
      <w:proofErr w:type="spellStart"/>
      <w:proofErr w:type="gramStart"/>
      <w:r w:rsidRPr="002143F2">
        <w:rPr>
          <w:rFonts w:ascii="Times New Roman" w:hAnsi="Times New Roman" w:cs="Times New Roman"/>
          <w:sz w:val="28"/>
          <w:szCs w:val="28"/>
        </w:rPr>
        <w:t>интернет-брошюры</w:t>
      </w:r>
      <w:proofErr w:type="spellEnd"/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презентации, мультипликационного ролика; видеофильма: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фотоколлажа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, книжного издания и т.п.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содержательность и понятность изложения термина, соответствие современным научным подходам.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широта охвата бюджетных терминов; наличие примеров;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; информативность, качество визуализации информации; оригинальность.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6. Номинация "Социально значимые проекты в бюджете для граждан" предполагает отражение проектов, имеющих важное значение для социально-экономического развития публично-правового образования,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механизмов государственно-частного партнерства, например, капитальное строительство объектов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общерегионального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(межмуниципального) характера. Основными критериями отнесения проекта к социально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значимому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являются значительный объем расходов бюджета, направляемых на финансирование проекта,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общерегиональный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(муниципальный) характер проекта, а также широкий охват целевой аудитории (несколько целевых групп, на которые направлена реализация социально значимого проекта).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Конкурсный проект в данной номинации должен содержать информацию об общих характеристиках социально значимых проектов, объемах их финансирования, конкретных программных мероприятиях и показателях результативности их реализации. Конкурсный проект может быть оформлен в виде </w:t>
      </w:r>
      <w:proofErr w:type="spellStart"/>
      <w:proofErr w:type="gramStart"/>
      <w:r w:rsidRPr="002143F2">
        <w:rPr>
          <w:rFonts w:ascii="Times New Roman" w:hAnsi="Times New Roman" w:cs="Times New Roman"/>
          <w:sz w:val="28"/>
          <w:szCs w:val="28"/>
        </w:rPr>
        <w:t>интернет-брошюры</w:t>
      </w:r>
      <w:proofErr w:type="spellEnd"/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презентации, видеофильма, графического представления.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полнота и достоверность представленной информации о социально значимом проекте.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оригинальность представления; новизна, информативность;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аналитичность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, грамотность, корректность; культура оформления; соответствие содержания сути конкурсного задания (номинации); логичность изложения материала.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7. Предметом Конкурса по номинации "Проекты инициативного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" является описание социальных и экономических эффектов от проектов, реализованных на территории определенного муниципального образования в рамках региональных программ инициативного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(Программа поддержки местных инициатив (ППМИ); программа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партисипаторного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; региональные программы "Народный бюджет", "Народная инициатива" и другие).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Описание проекта должно содержать сведения о его цели, задачах, месте и времени реализации, механизме реализации, достигнутых социальных эффектах, количестве участников собраний граждан, количестве получателей общественных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благ, размере </w:t>
      </w:r>
      <w:proofErr w:type="spellStart"/>
      <w:r w:rsidRPr="002143F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 xml:space="preserve"> со стороны населения, бизнеса и другие существенные, по мнению участников сведения.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Основным критерием оценки Конкурсного проекта по данной номинации является: описание социальных эффектов, достигнутых путем финансового обеспечения из бюджета в ходе реализации гражданских инициатив населения.</w:t>
      </w:r>
    </w:p>
    <w:p w:rsidR="005726C8" w:rsidRDefault="002143F2" w:rsidP="00572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 информативность; качество визуализации информации; количество получателей общественных благ; количество участников собраний граждан; достоверность представленной информации; новизна тематики проектов.</w:t>
      </w: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0"/>
      <w:bookmarkEnd w:id="2"/>
      <w:r w:rsidRPr="002143F2">
        <w:rPr>
          <w:rFonts w:ascii="Times New Roman" w:hAnsi="Times New Roman" w:cs="Times New Roman"/>
          <w:sz w:val="28"/>
          <w:szCs w:val="28"/>
        </w:rPr>
        <w:t>ЗАЯВКА</w:t>
      </w:r>
    </w:p>
    <w:p w:rsidR="005726C8" w:rsidRPr="002143F2" w:rsidRDefault="005726C8" w:rsidP="00572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на участие в конкурсе проектов</w:t>
      </w:r>
    </w:p>
    <w:p w:rsidR="005726C8" w:rsidRPr="002143F2" w:rsidRDefault="005726C8" w:rsidP="005726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560"/>
      </w:tblGrid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Ф.И.О. участника/наименование организации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Паспортные данные/реквизиты организации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Адрес регистрации/юридический адрес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в которой представлен проект по представлению бюджета для граждан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по представлению бюджета для граждан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6C8" w:rsidRPr="002143F2" w:rsidTr="005726C8">
        <w:tc>
          <w:tcPr>
            <w:tcW w:w="5046" w:type="dxa"/>
            <w:tcBorders>
              <w:left w:val="nil"/>
              <w:right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Краткая аннотация (2 - 3 предложения)</w:t>
            </w:r>
          </w:p>
        </w:tc>
        <w:tc>
          <w:tcPr>
            <w:tcW w:w="4560" w:type="dxa"/>
            <w:tcBorders>
              <w:left w:val="nil"/>
              <w:right w:val="single" w:sz="4" w:space="0" w:color="auto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__________________                                       __________________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Утвержден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5726C8" w:rsidRPr="002143F2" w:rsidRDefault="00BE6976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</w:t>
      </w:r>
      <w:r w:rsidR="005726C8" w:rsidRPr="002143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17.05.2016</w:t>
      </w:r>
      <w:r w:rsidR="005726C8">
        <w:rPr>
          <w:rFonts w:ascii="Times New Roman" w:hAnsi="Times New Roman" w:cs="Times New Roman"/>
          <w:sz w:val="28"/>
          <w:szCs w:val="28"/>
        </w:rPr>
        <w:t xml:space="preserve">   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 509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572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14"/>
      <w:bookmarkEnd w:id="3"/>
      <w:r w:rsidRPr="002143F2">
        <w:rPr>
          <w:rFonts w:ascii="Times New Roman" w:hAnsi="Times New Roman" w:cs="Times New Roman"/>
          <w:sz w:val="28"/>
          <w:szCs w:val="28"/>
        </w:rPr>
        <w:t>СОСТАВ</w:t>
      </w: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КОНКУРСНОЙ КОМИССИИ ПО ПРОВЕДЕНИЮ МУНИЦИПАЛЬНОГО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3F2">
        <w:rPr>
          <w:rFonts w:ascii="Times New Roman" w:hAnsi="Times New Roman" w:cs="Times New Roman"/>
          <w:sz w:val="28"/>
          <w:szCs w:val="28"/>
        </w:rPr>
        <w:t>ПРОЕКТОВ ПО ПРЕДСТАВЛЕНИЮ БЮДЖЕТА ДЛЯ ГРАЖДАН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7292"/>
      </w:tblGrid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Константинович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Максим Игоревич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5726C8" w:rsidRPr="002143F2" w:rsidTr="005726C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tcBorders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Азовцева Нина Михайловна</w:t>
            </w:r>
          </w:p>
        </w:tc>
        <w:tc>
          <w:tcPr>
            <w:tcW w:w="7292" w:type="dxa"/>
            <w:tcBorders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 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8" w:type="dxa"/>
          </w:tcPr>
          <w:p w:rsidR="005726C8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Людмила Павловна</w:t>
            </w:r>
          </w:p>
        </w:tc>
        <w:tc>
          <w:tcPr>
            <w:tcW w:w="7292" w:type="dxa"/>
          </w:tcPr>
          <w:p w:rsidR="005726C8" w:rsidRDefault="005726C8" w:rsidP="005726C8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Шалинского городского округа, 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Мошева Елена Аркадьевна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Контрольно-ревизионного управления 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Лариса Александровна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Плешивых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Шалинского городского округа</w:t>
            </w:r>
          </w:p>
        </w:tc>
      </w:tr>
    </w:tbl>
    <w:p w:rsidR="005726C8" w:rsidRPr="002143F2" w:rsidRDefault="005726C8" w:rsidP="005726C8">
      <w:pPr>
        <w:rPr>
          <w:sz w:val="28"/>
          <w:szCs w:val="28"/>
        </w:rPr>
      </w:pPr>
    </w:p>
    <w:p w:rsidR="005726C8" w:rsidRDefault="005726C8" w:rsidP="00572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726C8" w:rsidSect="00315434">
      <w:pgSz w:w="11907" w:h="16840" w:code="9"/>
      <w:pgMar w:top="1134" w:right="709" w:bottom="1134" w:left="85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143F2"/>
    <w:rsid w:val="000676FC"/>
    <w:rsid w:val="000A01A9"/>
    <w:rsid w:val="000A2522"/>
    <w:rsid w:val="0015017F"/>
    <w:rsid w:val="002143F2"/>
    <w:rsid w:val="0031458A"/>
    <w:rsid w:val="00315434"/>
    <w:rsid w:val="003E6057"/>
    <w:rsid w:val="004B1D24"/>
    <w:rsid w:val="004B3A5B"/>
    <w:rsid w:val="005726C8"/>
    <w:rsid w:val="00591F9B"/>
    <w:rsid w:val="005A7B97"/>
    <w:rsid w:val="0063706E"/>
    <w:rsid w:val="0065192A"/>
    <w:rsid w:val="006C14A1"/>
    <w:rsid w:val="007254DD"/>
    <w:rsid w:val="007B0F43"/>
    <w:rsid w:val="007B4F98"/>
    <w:rsid w:val="00873D8B"/>
    <w:rsid w:val="00A0295A"/>
    <w:rsid w:val="00BC01B3"/>
    <w:rsid w:val="00BE6976"/>
    <w:rsid w:val="00C866D0"/>
    <w:rsid w:val="00D50F71"/>
    <w:rsid w:val="00E84159"/>
    <w:rsid w:val="00E872BF"/>
    <w:rsid w:val="00F13197"/>
    <w:rsid w:val="00F249D4"/>
    <w:rsid w:val="00F813C1"/>
    <w:rsid w:val="00F81CC2"/>
    <w:rsid w:val="00F8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43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0F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3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50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AD475E26847350C4380C7516A63CF5E24332526CCBF7CBCD8E6D076732BC82A9B3I9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2AE2-BFB7-4A8D-B153-60455B74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3567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23857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Ab111111</cp:lastModifiedBy>
  <cp:revision>14</cp:revision>
  <cp:lastPrinted>2016-05-17T03:40:00Z</cp:lastPrinted>
  <dcterms:created xsi:type="dcterms:W3CDTF">2016-05-16T06:07:00Z</dcterms:created>
  <dcterms:modified xsi:type="dcterms:W3CDTF">2016-05-24T10:51:00Z</dcterms:modified>
</cp:coreProperties>
</file>