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2D51F7">
        <w:rPr>
          <w:sz w:val="24"/>
          <w:szCs w:val="24"/>
        </w:rPr>
        <w:t>24</w:t>
      </w:r>
      <w:r w:rsidR="00A36AF7">
        <w:rPr>
          <w:sz w:val="24"/>
          <w:szCs w:val="24"/>
        </w:rPr>
        <w:t xml:space="preserve">  </w:t>
      </w:r>
      <w:r w:rsidR="002D51F7">
        <w:rPr>
          <w:sz w:val="24"/>
          <w:szCs w:val="24"/>
        </w:rPr>
        <w:t xml:space="preserve"> </w:t>
      </w:r>
      <w:r w:rsidR="00117C16">
        <w:rPr>
          <w:sz w:val="24"/>
          <w:szCs w:val="24"/>
        </w:rPr>
        <w:t>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D51F7">
        <w:rPr>
          <w:sz w:val="24"/>
          <w:szCs w:val="24"/>
        </w:rPr>
        <w:t>370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117C16">
        <w:rPr>
          <w:b/>
          <w:i/>
          <w:sz w:val="24"/>
          <w:szCs w:val="24"/>
        </w:rPr>
        <w:t>населенного пункта п. Унь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117C16">
        <w:rPr>
          <w:sz w:val="24"/>
          <w:szCs w:val="24"/>
        </w:rPr>
        <w:t>населенного пункта п.Унь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83035F" w:rsidRDefault="0083035F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 xml:space="preserve">. Зона делового, общественного </w:t>
      </w:r>
      <w:r w:rsidRPr="00651471">
        <w:rPr>
          <w:rFonts w:ascii="Times New Roman" w:hAnsi="Times New Roman"/>
          <w:b/>
          <w:color w:val="auto"/>
          <w:sz w:val="24"/>
          <w:szCs w:val="24"/>
        </w:rPr>
        <w:t>и коммерческого назначения.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91BC8" w:rsidRDefault="00B267FA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бытовых разрывов.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коммунальн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ых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и складск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их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объектов, производственных объектов (промышленных предприятий) с различными нормативами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воздействия на 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ок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>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A04D8" w:rsidRDefault="000A04D8" w:rsidP="000A04D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83035F" w:rsidRDefault="0083035F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83035F" w:rsidRDefault="0083035F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117C16">
        <w:rPr>
          <w:sz w:val="24"/>
          <w:szCs w:val="24"/>
        </w:rPr>
        <w:t>».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B0" w:rsidRDefault="002D5AB0">
      <w:r>
        <w:separator/>
      </w:r>
    </w:p>
  </w:endnote>
  <w:endnote w:type="continuationSeparator" w:id="1">
    <w:p w:rsidR="002D5AB0" w:rsidRDefault="002D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84504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B0" w:rsidRDefault="002D5AB0">
      <w:r>
        <w:separator/>
      </w:r>
    </w:p>
  </w:footnote>
  <w:footnote w:type="continuationSeparator" w:id="1">
    <w:p w:rsidR="002D5AB0" w:rsidRDefault="002D5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17C16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C6CB2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D51F7"/>
    <w:rsid w:val="002D5AB0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618F6"/>
    <w:rsid w:val="004723B3"/>
    <w:rsid w:val="00486B32"/>
    <w:rsid w:val="00493DCC"/>
    <w:rsid w:val="004B44CD"/>
    <w:rsid w:val="004C0268"/>
    <w:rsid w:val="004C15C7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3035F"/>
    <w:rsid w:val="00845040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251F"/>
    <w:rsid w:val="00B84956"/>
    <w:rsid w:val="00B968D7"/>
    <w:rsid w:val="00BB7855"/>
    <w:rsid w:val="00BB7E8B"/>
    <w:rsid w:val="00BC146D"/>
    <w:rsid w:val="00BC45AA"/>
    <w:rsid w:val="00BC469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766EF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2318</Words>
  <Characters>13218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2015-12-10T10:52:00Z</cp:lastPrinted>
  <dcterms:created xsi:type="dcterms:W3CDTF">2015-12-10T11:12:00Z</dcterms:created>
  <dcterms:modified xsi:type="dcterms:W3CDTF">2016-09-05T06:50:00Z</dcterms:modified>
</cp:coreProperties>
</file>