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4618F6">
        <w:rPr>
          <w:sz w:val="24"/>
          <w:szCs w:val="24"/>
        </w:rPr>
        <w:t>30</w:t>
      </w:r>
      <w:r w:rsidR="00351DF3" w:rsidRPr="00720C70">
        <w:rPr>
          <w:sz w:val="24"/>
          <w:szCs w:val="24"/>
        </w:rPr>
        <w:t xml:space="preserve"> </w:t>
      </w:r>
      <w:r w:rsidR="00A36AF7">
        <w:rPr>
          <w:sz w:val="24"/>
          <w:szCs w:val="24"/>
        </w:rPr>
        <w:t xml:space="preserve">  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D766EF">
        <w:rPr>
          <w:sz w:val="24"/>
          <w:szCs w:val="24"/>
        </w:rPr>
        <w:t>360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B267FA">
        <w:rPr>
          <w:b/>
          <w:i/>
          <w:sz w:val="24"/>
          <w:szCs w:val="24"/>
        </w:rPr>
        <w:t xml:space="preserve">муниципального образования </w:t>
      </w:r>
      <w:r w:rsidR="005B5D76">
        <w:rPr>
          <w:b/>
          <w:i/>
          <w:sz w:val="24"/>
          <w:szCs w:val="24"/>
        </w:rPr>
        <w:t xml:space="preserve">с. </w:t>
      </w:r>
      <w:r w:rsidR="00B267FA">
        <w:rPr>
          <w:b/>
          <w:i/>
          <w:sz w:val="24"/>
          <w:szCs w:val="24"/>
        </w:rPr>
        <w:t>Крюк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B267FA">
        <w:rPr>
          <w:sz w:val="24"/>
          <w:szCs w:val="24"/>
        </w:rPr>
        <w:t>муниципального образования с.Крюк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46144D" w:rsidRDefault="0046144D" w:rsidP="0046144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91BC8" w:rsidRDefault="00B267FA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бытовых разрывов.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A04D8" w:rsidRDefault="000A04D8" w:rsidP="000A04D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B5D76" w:rsidRPr="00335566" w:rsidRDefault="005B5D76" w:rsidP="005B5D7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9860D1" w:rsidRPr="00114B2F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9860D1" w:rsidRPr="00335566" w:rsidRDefault="009860D1" w:rsidP="009860D1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B267FA" w:rsidRPr="00114B2F" w:rsidRDefault="00B267FA" w:rsidP="00B267FA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</w:t>
      </w:r>
      <w:r>
        <w:rPr>
          <w:sz w:val="24"/>
          <w:szCs w:val="24"/>
        </w:rPr>
        <w:t>2</w:t>
      </w:r>
      <w:r w:rsidRPr="00114B2F">
        <w:rPr>
          <w:sz w:val="24"/>
          <w:szCs w:val="24"/>
        </w:rPr>
        <w:t xml:space="preserve">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03" w:rsidRDefault="00DC1703">
      <w:r>
        <w:separator/>
      </w:r>
    </w:p>
  </w:endnote>
  <w:endnote w:type="continuationSeparator" w:id="1">
    <w:p w:rsidR="00DC1703" w:rsidRDefault="00DC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4C7EE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03" w:rsidRDefault="00DC1703">
      <w:r>
        <w:separator/>
      </w:r>
    </w:p>
  </w:footnote>
  <w:footnote w:type="continuationSeparator" w:id="1">
    <w:p w:rsidR="00DC1703" w:rsidRDefault="00DC1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6144D"/>
    <w:rsid w:val="004618F6"/>
    <w:rsid w:val="004723B3"/>
    <w:rsid w:val="00486B32"/>
    <w:rsid w:val="00493DCC"/>
    <w:rsid w:val="004B44CD"/>
    <w:rsid w:val="004C0268"/>
    <w:rsid w:val="004C15C7"/>
    <w:rsid w:val="004C7EEF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251F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766EF"/>
    <w:rsid w:val="00D859AB"/>
    <w:rsid w:val="00D85BE0"/>
    <w:rsid w:val="00D87533"/>
    <w:rsid w:val="00D96F0C"/>
    <w:rsid w:val="00DB1869"/>
    <w:rsid w:val="00DC08A3"/>
    <w:rsid w:val="00DC16D2"/>
    <w:rsid w:val="00DC1703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2572</Words>
  <Characters>14661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9</cp:revision>
  <cp:lastPrinted>2015-11-18T05:17:00Z</cp:lastPrinted>
  <dcterms:created xsi:type="dcterms:W3CDTF">2015-11-02T07:49:00Z</dcterms:created>
  <dcterms:modified xsi:type="dcterms:W3CDTF">2015-12-17T07:06:00Z</dcterms:modified>
</cp:coreProperties>
</file>