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23" w:rsidRPr="001C08AD" w:rsidRDefault="00F81423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9E3556" wp14:editId="6F70F5FD">
            <wp:simplePos x="0" y="0"/>
            <wp:positionH relativeFrom="column">
              <wp:posOffset>2740660</wp:posOffset>
            </wp:positionH>
            <wp:positionV relativeFrom="paragraph">
              <wp:posOffset>-344805</wp:posOffset>
            </wp:positionV>
            <wp:extent cx="640080" cy="920115"/>
            <wp:effectExtent l="0" t="0" r="7620" b="0"/>
            <wp:wrapThrough wrapText="bothSides">
              <wp:wrapPolygon edited="0">
                <wp:start x="0" y="0"/>
                <wp:lineTo x="0" y="21019"/>
                <wp:lineTo x="21214" y="21019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71A" w:rsidRPr="001C08AD" w:rsidRDefault="00EA471A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5B1422" w:rsidRDefault="00785241" w:rsidP="005B142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 w:rsidR="00F81423"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ДМИНИСТРАЦИ</w:t>
      </w:r>
      <w:r w:rsidR="005B142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Я   ШАЛИНСКОГО ГОРОДСКОГО </w:t>
      </w:r>
    </w:p>
    <w:p w:rsidR="00F81423" w:rsidRPr="001C08AD" w:rsidRDefault="00F11EF5" w:rsidP="005B142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  <w:proofErr w:type="gramStart"/>
      <w:r w:rsidR="00F81423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="00F81423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  <w:r w:rsidR="009B59D7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     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9414"/>
      </w:tblGrid>
      <w:tr w:rsidR="00F81423" w:rsidRPr="001C08AD" w:rsidTr="009A550D">
        <w:trPr>
          <w:trHeight w:val="19"/>
        </w:trPr>
        <w:tc>
          <w:tcPr>
            <w:tcW w:w="9414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F81423" w:rsidRPr="001C08AD" w:rsidRDefault="00F81423" w:rsidP="00F81423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916CB" w:rsidRPr="001C08AD" w:rsidRDefault="005916CB" w:rsidP="005916CB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«</w:t>
      </w:r>
      <w:r w:rsidR="0085163F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85163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декабря</w:t>
      </w:r>
      <w:r w:rsidR="00E34D16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1047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года  № </w:t>
      </w:r>
      <w:r w:rsidR="0085163F">
        <w:rPr>
          <w:rFonts w:ascii="Liberation Serif" w:eastAsia="Times New Roman" w:hAnsi="Liberation Serif" w:cs="Times New Roman"/>
          <w:sz w:val="28"/>
          <w:szCs w:val="28"/>
          <w:lang w:eastAsia="ru-RU"/>
        </w:rPr>
        <w:t>799</w:t>
      </w:r>
    </w:p>
    <w:p w:rsidR="00B27818" w:rsidRDefault="005916CB" w:rsidP="003A514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. Шаля</w:t>
      </w:r>
    </w:p>
    <w:p w:rsidR="0070509E" w:rsidRPr="001C08AD" w:rsidRDefault="0070509E" w:rsidP="00F8142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 внесении изменений в постановление администрации Шалинского городского округа от 30.03.2018 года № 181«</w:t>
      </w:r>
      <w:r w:rsidR="000D1439"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Об утверждении муниципальной программы «Формирование комфортной  городской среды на территории Шалинского городского округа</w:t>
      </w:r>
      <w:r w:rsid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85B78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до 2027</w:t>
      </w:r>
      <w:r w:rsidR="00A61AEF" w:rsidRP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год</w:t>
      </w:r>
      <w:r w:rsidR="00F85B78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а</w:t>
      </w:r>
      <w:r w:rsidR="000D1439" w:rsidRPr="001C08A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bookmarkEnd w:id="0"/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254275" w:rsidRDefault="00F81423" w:rsidP="00F112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275" w:rsidRPr="0025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 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Шалинского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от 22.12.2022 года № 150</w:t>
      </w:r>
      <w:r w:rsidR="00254275" w:rsidRPr="002542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Шалинского городского округа</w:t>
      </w:r>
    </w:p>
    <w:p w:rsidR="00F81423" w:rsidRPr="0070509E" w:rsidRDefault="00F81423" w:rsidP="0025427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509E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 </w:t>
      </w:r>
    </w:p>
    <w:p w:rsidR="0000203A" w:rsidRPr="0000203A" w:rsidRDefault="00253EA5" w:rsidP="0070509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00203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85B78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Шалинского городского округа </w:t>
      </w:r>
      <w:r w:rsidR="00F85B78">
        <w:rPr>
          <w:rFonts w:ascii="Times New Roman" w:eastAsia="Times New Roman" w:hAnsi="Times New Roman"/>
          <w:sz w:val="28"/>
          <w:szCs w:val="28"/>
          <w:lang w:eastAsia="ru-RU"/>
        </w:rPr>
        <w:t>до 2027 года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0203A">
        <w:rPr>
          <w:rFonts w:ascii="Times New Roman" w:hAnsi="Times New Roman"/>
          <w:sz w:val="28"/>
          <w:szCs w:val="28"/>
        </w:rPr>
        <w:t>:</w:t>
      </w:r>
    </w:p>
    <w:p w:rsidR="0000203A" w:rsidRPr="00F85B78" w:rsidRDefault="00F85B78" w:rsidP="00F85B78">
      <w:pPr>
        <w:pStyle w:val="a3"/>
        <w:numPr>
          <w:ilvl w:val="1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Pr="00F85B78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Шалинского городского округа до 2027 года»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85B78" w:rsidRPr="002E0DAE" w:rsidRDefault="00254275" w:rsidP="00F85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Паспорт м</w:t>
      </w:r>
      <w:r w:rsidR="00F85B78" w:rsidRPr="002E0D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униципальной программы</w:t>
      </w:r>
    </w:p>
    <w:p w:rsidR="00F85B78" w:rsidRPr="002E0DAE" w:rsidRDefault="00F85B78" w:rsidP="00F85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E0D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«Формирование комфортной городской среды на территории Шалинского городского округа до 2027 года» </w:t>
      </w:r>
    </w:p>
    <w:p w:rsidR="00F85B78" w:rsidRPr="001C08AD" w:rsidRDefault="00F85B78" w:rsidP="00F85B78">
      <w:pPr>
        <w:autoSpaceDE w:val="0"/>
        <w:autoSpaceDN w:val="0"/>
        <w:adjustRightInd w:val="0"/>
        <w:spacing w:after="0" w:line="240" w:lineRule="auto"/>
        <w:ind w:right="27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F85B78" w:rsidRPr="001C08AD" w:rsidTr="00F85B78">
        <w:trPr>
          <w:trHeight w:val="688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Администрация Шалинского городского округа</w:t>
            </w:r>
          </w:p>
        </w:tc>
      </w:tr>
      <w:tr w:rsidR="00F85B78" w:rsidRPr="001C08AD" w:rsidTr="00F85B78">
        <w:trPr>
          <w:trHeight w:val="362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2018 - 2027 годы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на территории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Шалинского городского округа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Задачи: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городского округа;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 w:history="1">
              <w:r w:rsidRPr="001C08AD">
                <w:rPr>
                  <w:rFonts w:ascii="Liberation Serif" w:eastAsia="Calibri" w:hAnsi="Liberation Serif" w:cs="Times New Roman"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 рублей.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ВСЕГО: 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7 177 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658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,00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</w:t>
            </w:r>
            <w:r w:rsidRPr="001C08AD">
              <w:rPr>
                <w:rFonts w:ascii="Liberation Serif" w:eastAsia="Calibri" w:hAnsi="Liberation Serif" w:cs="Arial"/>
                <w:sz w:val="26"/>
                <w:szCs w:val="26"/>
              </w:rPr>
              <w:t>–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 299 970,00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 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5 877 688, 00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2024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200 000,00 рублей.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2025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200 000,00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400 000,00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областной бюджет: 5 686 000,00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5 686 000,00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0,00 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рублей.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местный бюджет: 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1 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4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91 658,00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299 970,00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191 688,00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200 000,00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200 000,00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200 000,00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2027 год – 400 000,00 рублей.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внебюджетные средства </w:t>
            </w:r>
            <w:hyperlink r:id="rId10" w:anchor="P89" w:history="1">
              <w:r w:rsidRPr="001C08AD">
                <w:rPr>
                  <w:rStyle w:val="ae"/>
                  <w:rFonts w:ascii="Liberation Serif" w:eastAsia="Calibri" w:hAnsi="Liberation Serif"/>
                  <w:b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: 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,00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рублей.</w:t>
            </w:r>
          </w:p>
        </w:tc>
      </w:tr>
      <w:tr w:rsidR="00F85B78" w:rsidRPr="001C08AD" w:rsidTr="00F85B78">
        <w:trPr>
          <w:trHeight w:val="455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сайт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администрации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Шалинского городского округа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http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://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shalya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/      </w:t>
            </w:r>
          </w:p>
        </w:tc>
      </w:tr>
    </w:tbl>
    <w:p w:rsidR="00F85B78" w:rsidRDefault="00F85B78" w:rsidP="00F85B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F85B78" w:rsidRPr="001C08AD" w:rsidRDefault="00F85B78" w:rsidP="00F85B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A24E2" w:rsidRPr="00F85B78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  <w:lang w:eastAsia="x-none"/>
        </w:rPr>
        <w:t xml:space="preserve">1.2. </w:t>
      </w:r>
      <w:r w:rsidRPr="003B47DB">
        <w:rPr>
          <w:rFonts w:ascii="Liberation Serif" w:hAnsi="Liberation Serif"/>
          <w:bCs/>
          <w:sz w:val="28"/>
          <w:szCs w:val="28"/>
          <w:lang w:val="x-none" w:eastAsia="x-none"/>
        </w:rPr>
        <w:t xml:space="preserve">Приложение № </w:t>
      </w:r>
      <w:r w:rsidRPr="003B47DB">
        <w:rPr>
          <w:rFonts w:ascii="Liberation Serif" w:hAnsi="Liberation Serif"/>
          <w:bCs/>
          <w:sz w:val="28"/>
          <w:szCs w:val="28"/>
          <w:lang w:eastAsia="x-none"/>
        </w:rPr>
        <w:t>1 и № 2</w:t>
      </w:r>
      <w:r w:rsidRPr="003B47DB">
        <w:rPr>
          <w:rFonts w:ascii="Liberation Serif" w:hAnsi="Liberation Serif"/>
          <w:sz w:val="28"/>
          <w:szCs w:val="28"/>
          <w:lang w:val="x-none" w:eastAsia="x-none"/>
        </w:rPr>
        <w:t xml:space="preserve"> </w:t>
      </w:r>
      <w:r w:rsidRPr="003B47DB">
        <w:rPr>
          <w:rFonts w:ascii="Liberation Serif" w:hAnsi="Liberation Serif"/>
          <w:sz w:val="28"/>
          <w:szCs w:val="28"/>
          <w:lang w:eastAsia="x-none"/>
        </w:rPr>
        <w:t xml:space="preserve">к </w:t>
      </w:r>
      <w:r>
        <w:rPr>
          <w:rFonts w:ascii="Liberation Serif" w:hAnsi="Liberation Serif"/>
          <w:sz w:val="28"/>
          <w:szCs w:val="28"/>
          <w:lang w:eastAsia="x-none"/>
        </w:rPr>
        <w:t xml:space="preserve">муниципальной подпрограмме </w:t>
      </w:r>
      <w:r w:rsidRPr="003B47DB">
        <w:rPr>
          <w:rFonts w:ascii="Liberation Serif" w:hAnsi="Liberation Serif"/>
          <w:sz w:val="28"/>
          <w:szCs w:val="28"/>
          <w:lang w:val="x-none" w:eastAsia="x-none"/>
        </w:rPr>
        <w:t>«</w:t>
      </w:r>
      <w:r w:rsidRPr="00F85B78">
        <w:t xml:space="preserve"> </w:t>
      </w:r>
      <w:r w:rsidRPr="00F85B78">
        <w:rPr>
          <w:rFonts w:ascii="Liberation Serif" w:hAnsi="Liberation Serif"/>
          <w:sz w:val="28"/>
          <w:szCs w:val="28"/>
          <w:lang w:eastAsia="x-none"/>
        </w:rPr>
        <w:t>Формирование комфортной городской среды на территории Шалинского городского округа до 2027 года</w:t>
      </w:r>
      <w:r w:rsidRPr="003B47DB">
        <w:rPr>
          <w:rFonts w:ascii="Liberation Serif" w:hAnsi="Liberation Serif"/>
          <w:sz w:val="28"/>
          <w:szCs w:val="28"/>
          <w:lang w:val="x-none" w:eastAsia="x-none"/>
        </w:rPr>
        <w:t>»</w:t>
      </w:r>
      <w:r w:rsidRPr="003B47DB">
        <w:rPr>
          <w:rFonts w:ascii="Liberation Serif" w:hAnsi="Liberation Serif"/>
          <w:sz w:val="28"/>
          <w:szCs w:val="28"/>
          <w:lang w:eastAsia="x-none"/>
        </w:rPr>
        <w:t xml:space="preserve"> </w:t>
      </w:r>
      <w:r>
        <w:rPr>
          <w:rFonts w:ascii="Liberation Serif" w:hAnsi="Liberation Serif"/>
          <w:sz w:val="28"/>
          <w:szCs w:val="28"/>
          <w:lang w:val="x-none" w:eastAsia="x-none"/>
        </w:rPr>
        <w:t>изложить в новой редакции</w:t>
      </w:r>
      <w:r>
        <w:rPr>
          <w:rFonts w:ascii="Liberation Serif" w:hAnsi="Liberation Serif"/>
          <w:sz w:val="28"/>
          <w:szCs w:val="28"/>
          <w:lang w:eastAsia="x-none"/>
        </w:rPr>
        <w:t>. (прилагается)</w:t>
      </w:r>
    </w:p>
    <w:p w:rsidR="00F81423" w:rsidRPr="0070509E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</w:t>
      </w:r>
      <w:proofErr w:type="spellStart"/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Шалинский</w:t>
      </w:r>
      <w:proofErr w:type="spellEnd"/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Шалинского городского округа.</w:t>
      </w:r>
    </w:p>
    <w:p w:rsidR="00F81423" w:rsidRPr="0070509E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выполнения настоящего постановления возложить на заместителя главы администрации - начальника отдела администрации Шалинского городского округа А.П. Зайцева.</w:t>
      </w:r>
    </w:p>
    <w:p w:rsidR="001C08AD" w:rsidRDefault="001C08AD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701F7" w:rsidRPr="001C08AD" w:rsidRDefault="00841047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Шалинского городского округа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050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А.П.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Богатырев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439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  <w:r w:rsidR="006701F7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</w:t>
      </w:r>
    </w:p>
    <w:p w:rsidR="00014E08" w:rsidRDefault="006701F7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</w:t>
      </w:r>
      <w:r w:rsid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</w:t>
      </w:r>
    </w:p>
    <w:p w:rsidR="00F85B78" w:rsidRDefault="00014E0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</w:t>
      </w: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509E" w:rsidRDefault="00014E0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9309F5" w:rsidRPr="001C08AD" w:rsidRDefault="0070509E" w:rsidP="00F85B78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9309F5" w:rsidRPr="001C08AD" w:rsidSect="00AD2B11">
          <w:headerReference w:type="default" r:id="rId11"/>
          <w:footerReference w:type="default" r:id="rId12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F81423" w:rsidRPr="001C08AD" w:rsidRDefault="009309F5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№1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512079" w:rsidRPr="001C08AD" w:rsidRDefault="00F81423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</w:t>
      </w:r>
      <w:proofErr w:type="gramStart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512079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на территории Шалинского городского </w:t>
      </w:r>
    </w:p>
    <w:p w:rsidR="00F81423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ЦЕЛИ, ЗАДАЧИ И ЦЕЛЕВЫЕ ПОКАЗАТЕЛИ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РЕАЛИЗАЦИИ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</w:t>
      </w:r>
      <w:r w:rsidR="008A5C1C">
        <w:rPr>
          <w:rFonts w:ascii="Liberation Serif" w:eastAsia="Calibri" w:hAnsi="Liberation Serif" w:cs="Times New Roman"/>
          <w:b/>
          <w:sz w:val="24"/>
          <w:szCs w:val="24"/>
        </w:rPr>
        <w:t>ДО 2027 ГОДА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page" w:tblpX="1139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4347"/>
        <w:gridCol w:w="1110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2262"/>
      </w:tblGrid>
      <w:tr w:rsidR="007725C4" w:rsidRPr="001C08AD" w:rsidTr="007725C4"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№ строки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Наименование целей и задач, целевых показателей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 xml:space="preserve">Единица </w:t>
            </w: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gridSpan w:val="10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Источник значения показателей</w:t>
            </w:r>
          </w:p>
        </w:tc>
      </w:tr>
      <w:tr w:rsidR="007725C4" w:rsidRPr="001C08AD" w:rsidTr="007725C4"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2018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2025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2026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2027 год</w:t>
            </w: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</w:p>
        </w:tc>
      </w:tr>
      <w:tr w:rsidR="00441CB1" w:rsidRPr="001C08AD" w:rsidTr="007725C4"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8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14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15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Цель: Повышение уровня комфорта городской среды для улучшения условий проживания населения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шт.</w:t>
            </w: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EA471A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7725C4" w:rsidRPr="001C08AD" w:rsidTr="00DD290A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F81423" w:rsidRPr="001C08AD" w:rsidRDefault="007725C4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 2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C08AD" w:rsidRPr="001C08AD" w:rsidRDefault="00F81423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 w:rsidR="00307D95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1C08AD" w:rsidRPr="001C08AD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городской 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>на территории</w:t>
      </w:r>
      <w:r w:rsidR="001C08AD"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Шалинского городского округа </w:t>
      </w:r>
    </w:p>
    <w:p w:rsidR="00F81423" w:rsidRPr="001C08AD" w:rsidRDefault="008A5C1C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1" w:name="P235"/>
      <w:bookmarkEnd w:id="1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ПЛАН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МЕРОПРИЯТИЙ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1C08AD" w:rsidRDefault="00F81423" w:rsidP="0044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ДО 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202</w:t>
      </w:r>
      <w:r w:rsidR="007725C4" w:rsidRPr="00441CB1">
        <w:rPr>
          <w:rFonts w:ascii="Liberation Serif" w:eastAsia="Calibri" w:hAnsi="Liberation Serif" w:cs="Times New Roman"/>
          <w:b/>
          <w:sz w:val="24"/>
          <w:szCs w:val="24"/>
        </w:rPr>
        <w:t>7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ГОД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>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492"/>
        <w:gridCol w:w="57"/>
        <w:gridCol w:w="1077"/>
        <w:gridCol w:w="992"/>
        <w:gridCol w:w="1134"/>
        <w:gridCol w:w="992"/>
        <w:gridCol w:w="993"/>
        <w:gridCol w:w="992"/>
        <w:gridCol w:w="1134"/>
        <w:gridCol w:w="992"/>
        <w:gridCol w:w="992"/>
        <w:gridCol w:w="993"/>
        <w:gridCol w:w="992"/>
        <w:gridCol w:w="1134"/>
      </w:tblGrid>
      <w:tr w:rsidR="00DD290A" w:rsidRPr="001C08AD" w:rsidTr="00DD290A">
        <w:tc>
          <w:tcPr>
            <w:tcW w:w="627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№ строки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1283" w:type="dxa"/>
            <w:gridSpan w:val="11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134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D290A" w:rsidRPr="001C08AD" w:rsidTr="00DD290A">
        <w:tc>
          <w:tcPr>
            <w:tcW w:w="627" w:type="dxa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441CB1" w:rsidRPr="001C08AD" w:rsidTr="00DD290A">
        <w:tc>
          <w:tcPr>
            <w:tcW w:w="627" w:type="dxa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14</w:t>
            </w: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3E28BC">
              <w:rPr>
                <w:rFonts w:ascii="Liberation Serif" w:eastAsia="Calibri" w:hAnsi="Liberation Serif" w:cs="Liberation Serif"/>
                <w:sz w:val="16"/>
                <w:szCs w:val="16"/>
              </w:rPr>
              <w:t>7 177 658,0</w:t>
            </w: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631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BE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200 000,00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BE1290" w:rsidP="00FE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1 </w:t>
            </w:r>
            <w:r w:rsidR="00FE135B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91 658 </w:t>
            </w:r>
            <w:r w:rsidR="00D7572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56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внебюджетные источники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3E28BC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966" w:type="dxa"/>
            <w:gridSpan w:val="14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3D2678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Всего по разделу 1. Благоустройство общественных территорий,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29641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lastRenderedPageBreak/>
              <w:t>6</w:t>
            </w:r>
            <w:r w:rsidR="004E62D3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877 688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50B7B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  <w:highlight w:val="yellow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50B7B" w:rsidP="00D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296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3E28BC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</w:t>
            </w:r>
            <w:r w:rsidR="00296413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191 688</w:t>
            </w:r>
            <w:r w:rsidRPr="003E28BC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 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88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D75720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Благоустройство </w:t>
            </w:r>
            <w:proofErr w:type="spell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Сылвинского</w:t>
            </w:r>
            <w:proofErr w:type="spell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парка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с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Сылва, ул. Ленина, 1б (площадь рядом со зданием сельской администрации),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50B7B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29641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549" w:type="dxa"/>
            <w:gridSpan w:val="2"/>
          </w:tcPr>
          <w:p w:rsidR="00DD290A" w:rsidRPr="001C08AD" w:rsidRDefault="00D75720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общественной территории в </w:t>
            </w:r>
            <w:proofErr w:type="spell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spell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Шаля, ул. Ленина (от дома №3 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до ж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/д поликлиники),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86641E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86641E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D290A" w:rsidRPr="001C08AD" w:rsidRDefault="00441CB1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1.3.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второй очереди парка по улице Орджоникидзе, 5ж в </w:t>
            </w:r>
            <w:proofErr w:type="spell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.Ш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аля</w:t>
            </w:r>
            <w:proofErr w:type="spell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1.4</w:t>
            </w:r>
            <w:r w:rsidR="00D50B7B"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Благоустройство Детского парка в п. Шамары, ул. Ленина, 12,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Семейного парка в д. Гора, ул. 8 марта 11а,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1.6</w:t>
            </w:r>
            <w:r w:rsidR="00D50B7B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00</w:t>
            </w: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 xml:space="preserve"> 000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Благоустройство Парка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«Атмосфера» в п. Сарга, переулок Привокзальный 7б,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lastRenderedPageBreak/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EA471A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26</w:t>
            </w:r>
          </w:p>
        </w:tc>
        <w:tc>
          <w:tcPr>
            <w:tcW w:w="14966" w:type="dxa"/>
            <w:gridSpan w:val="14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27</w:t>
            </w:r>
          </w:p>
        </w:tc>
        <w:tc>
          <w:tcPr>
            <w:tcW w:w="2492" w:type="dxa"/>
          </w:tcPr>
          <w:p w:rsidR="00D50B7B" w:rsidRPr="001C08AD" w:rsidRDefault="00D50B7B" w:rsidP="00B3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28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29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30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492" w:type="dxa"/>
          </w:tcPr>
          <w:p w:rsidR="00D50B7B" w:rsidRPr="001C08AD" w:rsidRDefault="00D50B7B" w:rsidP="0010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городского округа, подлежащих благоустройству,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</w:t>
            </w: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8A5C1C">
        <w:tc>
          <w:tcPr>
            <w:tcW w:w="15593" w:type="dxa"/>
            <w:gridSpan w:val="15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</w:tbl>
    <w:p w:rsidR="00F81423" w:rsidRPr="001C08AD" w:rsidRDefault="00F81423" w:rsidP="00F81423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lastRenderedPageBreak/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sectPr w:rsidR="008438E0" w:rsidSect="008438E0">
      <w:pgSz w:w="16838" w:h="11906" w:orient="landscape"/>
      <w:pgMar w:top="567" w:right="567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14" w:rsidRDefault="006E2914" w:rsidP="00F81423">
      <w:pPr>
        <w:spacing w:after="0" w:line="240" w:lineRule="auto"/>
      </w:pPr>
      <w:r>
        <w:separator/>
      </w:r>
    </w:p>
  </w:endnote>
  <w:endnote w:type="continuationSeparator" w:id="0">
    <w:p w:rsidR="006E2914" w:rsidRDefault="006E2914" w:rsidP="00F8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6" w:rsidRDefault="00F11256">
    <w:pPr>
      <w:pStyle w:val="af1"/>
      <w:jc w:val="right"/>
    </w:pPr>
  </w:p>
  <w:p w:rsidR="00F11256" w:rsidRDefault="00F1125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14" w:rsidRDefault="006E2914" w:rsidP="00F81423">
      <w:pPr>
        <w:spacing w:after="0" w:line="240" w:lineRule="auto"/>
      </w:pPr>
      <w:r>
        <w:separator/>
      </w:r>
    </w:p>
  </w:footnote>
  <w:footnote w:type="continuationSeparator" w:id="0">
    <w:p w:rsidR="006E2914" w:rsidRDefault="006E2914" w:rsidP="00F8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6" w:rsidRPr="00154437" w:rsidRDefault="00F11256" w:rsidP="009A550D">
    <w:pPr>
      <w:pStyle w:val="af"/>
      <w:jc w:val="right"/>
      <w:rPr>
        <w:rFonts w:ascii="Liberation Serif" w:hAnsi="Liberation Serif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FA5"/>
    <w:multiLevelType w:val="multilevel"/>
    <w:tmpl w:val="3252042A"/>
    <w:lvl w:ilvl="0">
      <w:start w:val="1"/>
      <w:numFmt w:val="decimal"/>
      <w:lvlText w:val="%1."/>
      <w:lvlJc w:val="left"/>
      <w:pPr>
        <w:ind w:left="1020" w:hanging="1020"/>
      </w:pPr>
      <w:rPr>
        <w:rFonts w:ascii="Liberation Serif" w:eastAsia="Times New Roman" w:hAnsi="Liberation Serif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>
    <w:nsid w:val="08F70B34"/>
    <w:multiLevelType w:val="hybridMultilevel"/>
    <w:tmpl w:val="C542F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27E03"/>
    <w:multiLevelType w:val="hybridMultilevel"/>
    <w:tmpl w:val="289A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3246"/>
    <w:multiLevelType w:val="hybridMultilevel"/>
    <w:tmpl w:val="9958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84B8A"/>
    <w:multiLevelType w:val="hybridMultilevel"/>
    <w:tmpl w:val="870AFB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09E1069"/>
    <w:multiLevelType w:val="hybridMultilevel"/>
    <w:tmpl w:val="96ACDEAC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53188A"/>
    <w:multiLevelType w:val="hybridMultilevel"/>
    <w:tmpl w:val="183AEB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7923851"/>
    <w:multiLevelType w:val="hybridMultilevel"/>
    <w:tmpl w:val="78281BC8"/>
    <w:lvl w:ilvl="0" w:tplc="041CFB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C146B"/>
    <w:multiLevelType w:val="hybridMultilevel"/>
    <w:tmpl w:val="F6B6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507DD"/>
    <w:multiLevelType w:val="hybridMultilevel"/>
    <w:tmpl w:val="8FEC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2E63"/>
    <w:multiLevelType w:val="hybridMultilevel"/>
    <w:tmpl w:val="6C0A1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4C4974"/>
    <w:multiLevelType w:val="hybridMultilevel"/>
    <w:tmpl w:val="1868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01AFD"/>
    <w:multiLevelType w:val="hybridMultilevel"/>
    <w:tmpl w:val="41140A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477D40"/>
    <w:multiLevelType w:val="singleLevel"/>
    <w:tmpl w:val="7682F19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406D5DC2"/>
    <w:multiLevelType w:val="multilevel"/>
    <w:tmpl w:val="50B236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DA30D9"/>
    <w:multiLevelType w:val="hybridMultilevel"/>
    <w:tmpl w:val="43BAA5C2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13F2B"/>
    <w:multiLevelType w:val="hybridMultilevel"/>
    <w:tmpl w:val="173C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42FE"/>
    <w:multiLevelType w:val="hybridMultilevel"/>
    <w:tmpl w:val="94DA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24ED3"/>
    <w:multiLevelType w:val="hybridMultilevel"/>
    <w:tmpl w:val="7FD8EDC6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A65BD1"/>
    <w:multiLevelType w:val="hybridMultilevel"/>
    <w:tmpl w:val="119021E0"/>
    <w:lvl w:ilvl="0" w:tplc="17160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E1059"/>
    <w:multiLevelType w:val="hybridMultilevel"/>
    <w:tmpl w:val="6B3C50E2"/>
    <w:lvl w:ilvl="0" w:tplc="7E04F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27A5C"/>
    <w:multiLevelType w:val="hybridMultilevel"/>
    <w:tmpl w:val="57BC323C"/>
    <w:lvl w:ilvl="0" w:tplc="9B24190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A7502"/>
    <w:multiLevelType w:val="hybridMultilevel"/>
    <w:tmpl w:val="627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97158"/>
    <w:multiLevelType w:val="hybridMultilevel"/>
    <w:tmpl w:val="0AA2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C07DB"/>
    <w:multiLevelType w:val="hybridMultilevel"/>
    <w:tmpl w:val="5EDA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0235E"/>
    <w:multiLevelType w:val="hybridMultilevel"/>
    <w:tmpl w:val="012E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035A5"/>
    <w:multiLevelType w:val="hybridMultilevel"/>
    <w:tmpl w:val="06D0A46C"/>
    <w:lvl w:ilvl="0" w:tplc="7CBE0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8A2379"/>
    <w:multiLevelType w:val="hybridMultilevel"/>
    <w:tmpl w:val="FF32D9C4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A650F0"/>
    <w:multiLevelType w:val="hybridMultilevel"/>
    <w:tmpl w:val="DB78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9"/>
  </w:num>
  <w:num w:numId="5">
    <w:abstractNumId w:val="27"/>
  </w:num>
  <w:num w:numId="6">
    <w:abstractNumId w:val="16"/>
  </w:num>
  <w:num w:numId="7">
    <w:abstractNumId w:val="10"/>
  </w:num>
  <w:num w:numId="8">
    <w:abstractNumId w:val="36"/>
  </w:num>
  <w:num w:numId="9">
    <w:abstractNumId w:val="3"/>
  </w:num>
  <w:num w:numId="10">
    <w:abstractNumId w:val="34"/>
  </w:num>
  <w:num w:numId="11">
    <w:abstractNumId w:val="20"/>
  </w:num>
  <w:num w:numId="12">
    <w:abstractNumId w:val="35"/>
  </w:num>
  <w:num w:numId="13">
    <w:abstractNumId w:val="25"/>
  </w:num>
  <w:num w:numId="14">
    <w:abstractNumId w:val="24"/>
  </w:num>
  <w:num w:numId="15">
    <w:abstractNumId w:val="14"/>
  </w:num>
  <w:num w:numId="16">
    <w:abstractNumId w:val="23"/>
  </w:num>
  <w:num w:numId="17">
    <w:abstractNumId w:val="31"/>
  </w:num>
  <w:num w:numId="18">
    <w:abstractNumId w:val="8"/>
  </w:num>
  <w:num w:numId="19">
    <w:abstractNumId w:val="7"/>
  </w:num>
  <w:num w:numId="20">
    <w:abstractNumId w:val="4"/>
  </w:num>
  <w:num w:numId="21">
    <w:abstractNumId w:val="33"/>
  </w:num>
  <w:num w:numId="22">
    <w:abstractNumId w:val="28"/>
  </w:num>
  <w:num w:numId="23">
    <w:abstractNumId w:val="22"/>
  </w:num>
  <w:num w:numId="24">
    <w:abstractNumId w:val="21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6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13"/>
  </w:num>
  <w:num w:numId="34">
    <w:abstractNumId w:val="18"/>
  </w:num>
  <w:num w:numId="35">
    <w:abstractNumId w:val="12"/>
  </w:num>
  <w:num w:numId="36">
    <w:abstractNumId w:val="1"/>
  </w:num>
  <w:num w:numId="37">
    <w:abstractNumId w:val="1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B0"/>
    <w:rsid w:val="0000203A"/>
    <w:rsid w:val="00014E08"/>
    <w:rsid w:val="00055902"/>
    <w:rsid w:val="00071AB4"/>
    <w:rsid w:val="000A252C"/>
    <w:rsid w:val="000A63D7"/>
    <w:rsid w:val="000C1522"/>
    <w:rsid w:val="000D1439"/>
    <w:rsid w:val="000E0736"/>
    <w:rsid w:val="00107D08"/>
    <w:rsid w:val="00121ECF"/>
    <w:rsid w:val="00126C41"/>
    <w:rsid w:val="00130718"/>
    <w:rsid w:val="001562A1"/>
    <w:rsid w:val="001801E0"/>
    <w:rsid w:val="001B122C"/>
    <w:rsid w:val="001C08AD"/>
    <w:rsid w:val="001C647A"/>
    <w:rsid w:val="001F4F38"/>
    <w:rsid w:val="00230464"/>
    <w:rsid w:val="00243CFC"/>
    <w:rsid w:val="00253EA5"/>
    <w:rsid w:val="00254275"/>
    <w:rsid w:val="00296413"/>
    <w:rsid w:val="002A24E2"/>
    <w:rsid w:val="002B2FA0"/>
    <w:rsid w:val="00307948"/>
    <w:rsid w:val="00307D95"/>
    <w:rsid w:val="00314E1A"/>
    <w:rsid w:val="00316ACE"/>
    <w:rsid w:val="003206C0"/>
    <w:rsid w:val="00331A9D"/>
    <w:rsid w:val="00353974"/>
    <w:rsid w:val="00353EB6"/>
    <w:rsid w:val="003879E4"/>
    <w:rsid w:val="003A514B"/>
    <w:rsid w:val="003D2678"/>
    <w:rsid w:val="003E28BC"/>
    <w:rsid w:val="00441CB1"/>
    <w:rsid w:val="00450ECC"/>
    <w:rsid w:val="00454A08"/>
    <w:rsid w:val="00457505"/>
    <w:rsid w:val="004877CD"/>
    <w:rsid w:val="004A65C6"/>
    <w:rsid w:val="004C7176"/>
    <w:rsid w:val="004E457C"/>
    <w:rsid w:val="004E62D3"/>
    <w:rsid w:val="004E6469"/>
    <w:rsid w:val="00512079"/>
    <w:rsid w:val="005123FA"/>
    <w:rsid w:val="0052580B"/>
    <w:rsid w:val="00536357"/>
    <w:rsid w:val="00560DB9"/>
    <w:rsid w:val="005639D5"/>
    <w:rsid w:val="005713DA"/>
    <w:rsid w:val="005820D8"/>
    <w:rsid w:val="005916CB"/>
    <w:rsid w:val="00591E85"/>
    <w:rsid w:val="005A7FDC"/>
    <w:rsid w:val="005B1422"/>
    <w:rsid w:val="005B3CF9"/>
    <w:rsid w:val="005E632D"/>
    <w:rsid w:val="00601C96"/>
    <w:rsid w:val="00631BB5"/>
    <w:rsid w:val="00647F3D"/>
    <w:rsid w:val="006701F7"/>
    <w:rsid w:val="006A6467"/>
    <w:rsid w:val="006E2914"/>
    <w:rsid w:val="006E4FE5"/>
    <w:rsid w:val="0070509E"/>
    <w:rsid w:val="00710B68"/>
    <w:rsid w:val="00733236"/>
    <w:rsid w:val="007354E2"/>
    <w:rsid w:val="007725C4"/>
    <w:rsid w:val="00785241"/>
    <w:rsid w:val="0078733D"/>
    <w:rsid w:val="00792480"/>
    <w:rsid w:val="007A22B7"/>
    <w:rsid w:val="007E1B13"/>
    <w:rsid w:val="007E615A"/>
    <w:rsid w:val="00822BDF"/>
    <w:rsid w:val="00841047"/>
    <w:rsid w:val="008438E0"/>
    <w:rsid w:val="0085163F"/>
    <w:rsid w:val="0086147A"/>
    <w:rsid w:val="00863C62"/>
    <w:rsid w:val="0086641E"/>
    <w:rsid w:val="00871809"/>
    <w:rsid w:val="00880B52"/>
    <w:rsid w:val="00895FD6"/>
    <w:rsid w:val="008969D9"/>
    <w:rsid w:val="008A5C1C"/>
    <w:rsid w:val="008C1C2D"/>
    <w:rsid w:val="008E165B"/>
    <w:rsid w:val="008E34CC"/>
    <w:rsid w:val="008F1DCC"/>
    <w:rsid w:val="009309F5"/>
    <w:rsid w:val="00945D39"/>
    <w:rsid w:val="0096784E"/>
    <w:rsid w:val="009722B2"/>
    <w:rsid w:val="00974290"/>
    <w:rsid w:val="00996395"/>
    <w:rsid w:val="009A550D"/>
    <w:rsid w:val="009B59D7"/>
    <w:rsid w:val="009E19EF"/>
    <w:rsid w:val="009E54A3"/>
    <w:rsid w:val="009F0D6F"/>
    <w:rsid w:val="009F6A96"/>
    <w:rsid w:val="00A00E1D"/>
    <w:rsid w:val="00A61AEF"/>
    <w:rsid w:val="00A65401"/>
    <w:rsid w:val="00A776C0"/>
    <w:rsid w:val="00A81A71"/>
    <w:rsid w:val="00AA0BD5"/>
    <w:rsid w:val="00AA148D"/>
    <w:rsid w:val="00AA724C"/>
    <w:rsid w:val="00AC1881"/>
    <w:rsid w:val="00AD2B11"/>
    <w:rsid w:val="00B22E10"/>
    <w:rsid w:val="00B27818"/>
    <w:rsid w:val="00B32CB3"/>
    <w:rsid w:val="00B34166"/>
    <w:rsid w:val="00B8307E"/>
    <w:rsid w:val="00B96859"/>
    <w:rsid w:val="00BD6E8E"/>
    <w:rsid w:val="00BE1290"/>
    <w:rsid w:val="00C056BB"/>
    <w:rsid w:val="00C1420B"/>
    <w:rsid w:val="00C15C52"/>
    <w:rsid w:val="00C20832"/>
    <w:rsid w:val="00C257D5"/>
    <w:rsid w:val="00C41E9E"/>
    <w:rsid w:val="00C611DA"/>
    <w:rsid w:val="00CB1117"/>
    <w:rsid w:val="00CB2240"/>
    <w:rsid w:val="00CB3C9B"/>
    <w:rsid w:val="00CC07F8"/>
    <w:rsid w:val="00CC4C0B"/>
    <w:rsid w:val="00CF1B60"/>
    <w:rsid w:val="00D147B0"/>
    <w:rsid w:val="00D25926"/>
    <w:rsid w:val="00D305B5"/>
    <w:rsid w:val="00D36F20"/>
    <w:rsid w:val="00D40145"/>
    <w:rsid w:val="00D50B7B"/>
    <w:rsid w:val="00D717E5"/>
    <w:rsid w:val="00D73945"/>
    <w:rsid w:val="00D74AC7"/>
    <w:rsid w:val="00D75720"/>
    <w:rsid w:val="00D82C5F"/>
    <w:rsid w:val="00D93DB4"/>
    <w:rsid w:val="00DA7008"/>
    <w:rsid w:val="00DC3D9D"/>
    <w:rsid w:val="00DC66FF"/>
    <w:rsid w:val="00DD290A"/>
    <w:rsid w:val="00DD5686"/>
    <w:rsid w:val="00DF194F"/>
    <w:rsid w:val="00DF2392"/>
    <w:rsid w:val="00E34D16"/>
    <w:rsid w:val="00E35311"/>
    <w:rsid w:val="00E637AD"/>
    <w:rsid w:val="00EA471A"/>
    <w:rsid w:val="00ED21A2"/>
    <w:rsid w:val="00ED5722"/>
    <w:rsid w:val="00EF1660"/>
    <w:rsid w:val="00F11256"/>
    <w:rsid w:val="00F11EF5"/>
    <w:rsid w:val="00F138FF"/>
    <w:rsid w:val="00F238A9"/>
    <w:rsid w:val="00F31D1A"/>
    <w:rsid w:val="00F3229A"/>
    <w:rsid w:val="00F33A87"/>
    <w:rsid w:val="00F81423"/>
    <w:rsid w:val="00F8263B"/>
    <w:rsid w:val="00F85B78"/>
    <w:rsid w:val="00FC1C1D"/>
    <w:rsid w:val="00FC4505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AD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45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&#1057;&#1077;&#1088;&#1074;&#1077;&#1088;-&#1087;&#1082;\&#1086;&#1073;&#1084;&#1077;&#1085;&#1085;&#1080;&#1082;%20&#1072;&#1076;&#1084;&#1080;&#1085;&#1080;&#1089;&#1090;&#1088;&#1072;&#1094;&#1080;&#1103;%20&#1096;&#1075;&#1086;\&#1058;&#1088;&#1086;&#1092;&#1080;&#1084;&#1086;&#1074;&#1072;%20&#1048;.&#1042;\&#1050;&#1080;&#1088;&#1103;&#1082;&#1086;&#1074;&#1072;%20&#1087;&#1088;&#1086;&#1077;&#1082;&#1090;&#1099;%20&#1087;&#1088;&#1086;&#1075;&#1088;&#1072;&#1084;&#1084;\&#1087;&#1088;&#1086;&#1077;&#1082;&#1090;%20&#1080;&#1079;&#1084;&#1077;&#1085;&#1077;&#1085;&#1080;&#1103;%20&#1074;%20&#1087;&#1088;&#1086;&#1075;&#1088;&#1072;&#1084;&#1084;&#1091;%20&#1060;&#1086;&#1088;&#1084;&#1080;&#1088;&#1086;&#1074;&#1072;&#1085;&#1080;&#1077;%20&#1082;&#1086;&#1084;&#1092;&#1086;&#1088;&#1090;&#1085;&#1086;%20&#1075;&#1086;&#1088;&#1086;&#1076;&#1089;&#1082;&#1086;&#1081;%20&#1089;&#1088;&#1077;&#1076;&#1099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0D3F-E58D-4A40-835E-22022B6C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95</cp:revision>
  <cp:lastPrinted>2023-01-09T06:58:00Z</cp:lastPrinted>
  <dcterms:created xsi:type="dcterms:W3CDTF">2020-04-28T05:23:00Z</dcterms:created>
  <dcterms:modified xsi:type="dcterms:W3CDTF">2023-01-09T12:26:00Z</dcterms:modified>
</cp:coreProperties>
</file>