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BA9" w:rsidRDefault="009303E6">
      <w:pPr>
        <w:spacing w:after="0" w:line="240" w:lineRule="auto"/>
        <w:jc w:val="both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276225</wp:posOffset>
            </wp:positionV>
            <wp:extent cx="471805" cy="576580"/>
            <wp:effectExtent l="0" t="0" r="0" b="0"/>
            <wp:wrapNone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6BA9" w:rsidRDefault="00F96BA9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96BA9" w:rsidRDefault="009303E6">
      <w:pPr>
        <w:spacing w:after="0" w:line="240" w:lineRule="auto"/>
        <w:jc w:val="center"/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АДМИНИСТРАЦИЯ ШАЛИНСКОГО ГОРОДСКОГО </w:t>
      </w:r>
    </w:p>
    <w:p w:rsidR="00F96BA9" w:rsidRDefault="009303E6">
      <w:pPr>
        <w:spacing w:after="0" w:line="240" w:lineRule="auto"/>
        <w:jc w:val="center"/>
      </w:pPr>
      <w:proofErr w:type="gramStart"/>
      <w:r>
        <w:rPr>
          <w:rFonts w:ascii="Liberation Serif" w:eastAsia="Times New Roman" w:hAnsi="Liberation Serif" w:cs="Times New Roman"/>
          <w:b/>
          <w:bCs/>
          <w:kern w:val="2"/>
          <w:sz w:val="28"/>
          <w:szCs w:val="28"/>
          <w:lang w:eastAsia="ru-RU"/>
        </w:rPr>
        <w:t>П</w:t>
      </w:r>
      <w:proofErr w:type="gramEnd"/>
      <w:r>
        <w:rPr>
          <w:rFonts w:ascii="Liberation Serif" w:eastAsia="Times New Roman" w:hAnsi="Liberation Serif" w:cs="Times New Roman"/>
          <w:b/>
          <w:bCs/>
          <w:kern w:val="2"/>
          <w:sz w:val="28"/>
          <w:szCs w:val="28"/>
          <w:lang w:eastAsia="ru-RU"/>
        </w:rPr>
        <w:t xml:space="preserve"> О С Т А Н О В Л Е Н И Е                    </w:t>
      </w:r>
    </w:p>
    <w:tbl>
      <w:tblPr>
        <w:tblW w:w="10155" w:type="dxa"/>
        <w:tblInd w:w="72" w:type="dxa"/>
        <w:tblLook w:val="04A0" w:firstRow="1" w:lastRow="0" w:firstColumn="1" w:lastColumn="0" w:noHBand="0" w:noVBand="1"/>
      </w:tblPr>
      <w:tblGrid>
        <w:gridCol w:w="10155"/>
      </w:tblGrid>
      <w:tr w:rsidR="00F96BA9">
        <w:trPr>
          <w:trHeight w:val="19"/>
        </w:trPr>
        <w:tc>
          <w:tcPr>
            <w:tcW w:w="10155" w:type="dxa"/>
            <w:tcBorders>
              <w:top w:val="double" w:sz="18" w:space="0" w:color="000000"/>
            </w:tcBorders>
          </w:tcPr>
          <w:p w:rsidR="00F96BA9" w:rsidRDefault="00F451FF" w:rsidP="001D6CB6">
            <w:pPr>
              <w:tabs>
                <w:tab w:val="right" w:pos="9135"/>
                <w:tab w:val="right" w:pos="10770"/>
              </w:tabs>
              <w:snapToGrid w:val="0"/>
              <w:spacing w:after="0" w:line="240" w:lineRule="auto"/>
              <w:ind w:right="-737"/>
              <w:jc w:val="center"/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="00BF0698"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  <w:t xml:space="preserve">                                                           </w:t>
            </w:r>
            <w:r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  <w:t xml:space="preserve">   </w:t>
            </w:r>
            <w:r w:rsidR="00BF0698"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  <w:t>проект</w:t>
            </w:r>
            <w:r>
              <w:rPr>
                <w:rFonts w:ascii="Liberation Serif" w:eastAsia="Times New Roman" w:hAnsi="Liberation Serif" w:cs="Times New Roman"/>
                <w:color w:val="B2B2B2"/>
                <w:sz w:val="28"/>
                <w:szCs w:val="28"/>
                <w:lang w:eastAsia="ru-RU"/>
              </w:rPr>
              <w:t xml:space="preserve">                                                  </w:t>
            </w:r>
          </w:p>
        </w:tc>
      </w:tr>
    </w:tbl>
    <w:p w:rsidR="00F96BA9" w:rsidRDefault="009303E6">
      <w:pPr>
        <w:widowControl w:val="0"/>
        <w:spacing w:after="0" w:line="240" w:lineRule="auto"/>
        <w:ind w:firstLine="4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от «      »                     2024 года  № </w:t>
      </w:r>
    </w:p>
    <w:p w:rsidR="00F96BA9" w:rsidRDefault="009303E6">
      <w:pPr>
        <w:widowControl w:val="0"/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пгт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. Шаля</w:t>
      </w:r>
    </w:p>
    <w:p w:rsidR="00F96BA9" w:rsidRDefault="00F96BA9">
      <w:pPr>
        <w:spacing w:after="0" w:line="240" w:lineRule="auto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96BA9" w:rsidRDefault="009303E6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О внесении изменений в постановление администрации Шалинского городского округа от  30.03.2018 года № 181«Об утверждении муниципальной программы «Формирование</w:t>
      </w:r>
      <w:r w:rsidR="001D6CB6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современной</w:t>
      </w:r>
      <w:r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 xml:space="preserve">  городской среды на территории Шалинского городского округа до 2030 года</w:t>
      </w:r>
      <w:r>
        <w:rPr>
          <w:rFonts w:ascii="Liberation Serif" w:eastAsia="Times New Roman" w:hAnsi="Liberation Serif" w:cs="Times New Roman"/>
          <w:b/>
          <w:bCs/>
          <w:i/>
          <w:iCs/>
          <w:color w:val="000000"/>
          <w:sz w:val="28"/>
          <w:szCs w:val="28"/>
          <w:lang w:eastAsia="ru-RU"/>
        </w:rPr>
        <w:t>»</w:t>
      </w:r>
    </w:p>
    <w:p w:rsidR="00F96BA9" w:rsidRDefault="00F96BA9">
      <w:pPr>
        <w:widowControl w:val="0"/>
        <w:spacing w:after="0"/>
        <w:ind w:firstLine="709"/>
        <w:jc w:val="center"/>
        <w:rPr>
          <w:rFonts w:ascii="Liberation Serif" w:eastAsia="Times New Roman" w:hAnsi="Liberation Serif" w:cs="Times New Roman"/>
          <w:b/>
          <w:bCs/>
          <w:i/>
          <w:sz w:val="28"/>
          <w:szCs w:val="28"/>
          <w:lang w:eastAsia="ru-RU"/>
        </w:rPr>
      </w:pPr>
    </w:p>
    <w:p w:rsidR="00F96BA9" w:rsidRDefault="009303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Руководствуясь постановлением администрации Шалинского городского округа от 04.09.2023 года № 423 «Об утверждении порядка разработки, реализации и оценки эффективности муниципальных программ (подпрограмм) Шалинского городского округа», в соответствии с проектом решения Думы Шалинского городского округа «О внесении изменений в решение Думы Шалинского городского округа от 21.12.2023 года № 234 «О бюджете Шалинского городского округа на 2024 год и плановый период 2025 и 2026</w:t>
      </w:r>
      <w:proofErr w:type="gramEnd"/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годов»,  администрация Шалинского городского округа,</w:t>
      </w:r>
    </w:p>
    <w:p w:rsidR="00F96BA9" w:rsidRDefault="00F9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BA9" w:rsidRDefault="00F96B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BA9" w:rsidRDefault="009303E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ПОСТАНОВЛЯЕТ:  </w:t>
      </w:r>
    </w:p>
    <w:p w:rsidR="00F96BA9" w:rsidRDefault="009303E6">
      <w:pPr>
        <w:pStyle w:val="af1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Liberation Serif" w:hAnsi="Liberation Serif"/>
        </w:rPr>
      </w:pPr>
      <w:r>
        <w:rPr>
          <w:rFonts w:ascii="Liberation Serif" w:eastAsia="Times New Roman" w:hAnsi="Liberation Serif"/>
          <w:sz w:val="28"/>
          <w:szCs w:val="28"/>
          <w:lang w:eastAsia="ru-RU"/>
        </w:rPr>
        <w:t>Внести изменения в муниципальную программу «Формирование современной городской среды на территории Шалинского городского округа до 20</w:t>
      </w:r>
      <w:r w:rsidR="001D6CB6">
        <w:rPr>
          <w:rFonts w:ascii="Liberation Serif" w:eastAsia="Times New Roman" w:hAnsi="Liberation Serif"/>
          <w:sz w:val="28"/>
          <w:szCs w:val="28"/>
          <w:lang w:eastAsia="ru-RU"/>
        </w:rPr>
        <w:t>30</w:t>
      </w:r>
      <w:r>
        <w:rPr>
          <w:rFonts w:ascii="Liberation Serif" w:eastAsia="Times New Roman" w:hAnsi="Liberation Serif"/>
          <w:sz w:val="28"/>
          <w:szCs w:val="28"/>
          <w:lang w:eastAsia="ru-RU"/>
        </w:rPr>
        <w:t xml:space="preserve"> года»</w:t>
      </w:r>
      <w:r>
        <w:rPr>
          <w:rFonts w:ascii="Liberation Serif" w:hAnsi="Liberation Serif"/>
          <w:sz w:val="28"/>
          <w:szCs w:val="28"/>
        </w:rPr>
        <w:t>:</w:t>
      </w:r>
    </w:p>
    <w:p w:rsidR="00F96BA9" w:rsidRDefault="009303E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</w:pPr>
      <w:r>
        <w:rPr>
          <w:rFonts w:ascii="Liberation Serif" w:eastAsia="Liberation Serif" w:hAnsi="Liberation Serif"/>
          <w:sz w:val="28"/>
          <w:szCs w:val="28"/>
        </w:rPr>
        <w:t xml:space="preserve">Паспорт муниципальной </w:t>
      </w:r>
      <w:r>
        <w:rPr>
          <w:rFonts w:ascii="Liberation Serif" w:hAnsi="Liberation Serif"/>
          <w:sz w:val="28"/>
          <w:szCs w:val="28"/>
        </w:rPr>
        <w:t>программы «Формирование современной городской среды на территории Шалинского городского округа до 2030 года»</w:t>
      </w:r>
      <w:r w:rsidR="001D6CB6">
        <w:rPr>
          <w:rFonts w:ascii="Liberation Serif" w:hAnsi="Liberation Serif"/>
          <w:sz w:val="28"/>
          <w:szCs w:val="28"/>
        </w:rPr>
        <w:t xml:space="preserve"> изложить в новой редакции:</w:t>
      </w:r>
    </w:p>
    <w:p w:rsidR="001D6CB6" w:rsidRDefault="001D6CB6" w:rsidP="001D6CB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F96BA9" w:rsidRDefault="009303E6" w:rsidP="001D6CB6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Паспорт муниципальной программы</w:t>
      </w:r>
    </w:p>
    <w:p w:rsidR="001D6CB6" w:rsidRPr="001D6CB6" w:rsidRDefault="001D6CB6" w:rsidP="001D6CB6">
      <w:pPr>
        <w:spacing w:after="0" w:line="240" w:lineRule="auto"/>
        <w:ind w:right="277"/>
        <w:jc w:val="center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  <w:r w:rsidRPr="001D6CB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«Формирование современной городской среды на территории Шалинского городского округа до 2030 года»</w:t>
      </w:r>
    </w:p>
    <w:tbl>
      <w:tblPr>
        <w:tblW w:w="9639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27"/>
        <w:gridCol w:w="7512"/>
      </w:tblGrid>
      <w:tr w:rsidR="00F96BA9">
        <w:trPr>
          <w:trHeight w:val="6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Администрация Шалинского городского округа</w:t>
            </w:r>
          </w:p>
        </w:tc>
      </w:tr>
      <w:tr w:rsidR="00F96BA9">
        <w:trPr>
          <w:trHeight w:val="36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Сроки реализации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2018 - 2030 годы</w:t>
            </w:r>
          </w:p>
        </w:tc>
      </w:tr>
      <w:tr w:rsidR="00F96BA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Цели и задачи 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Цель: повышение уровня комфорта городской среды для улучшения условий проживания населения</w:t>
            </w:r>
            <w:r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 xml:space="preserve"> на территории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Шалинского городского округа</w:t>
            </w:r>
          </w:p>
          <w:p w:rsidR="00F96BA9" w:rsidRDefault="009303E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Задачи:</w:t>
            </w:r>
          </w:p>
          <w:p w:rsidR="00F96BA9" w:rsidRDefault="009303E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1) обеспечение проведения мероприятий по благоустройству дворовых территорий, расположенных на территории Шалинского городского округа;</w:t>
            </w:r>
          </w:p>
          <w:p w:rsidR="00F96BA9" w:rsidRDefault="009303E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2)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F96BA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Перечень основных целевых показателей подпрограммы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1) Количество общественных территорий, в которых реализованы проекты их комплексного благоустройства;</w:t>
            </w:r>
          </w:p>
          <w:p w:rsidR="00F96BA9" w:rsidRDefault="009303E6">
            <w:pPr>
              <w:spacing w:after="0" w:line="240" w:lineRule="auto"/>
              <w:jc w:val="both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2) 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</w:tr>
      <w:tr w:rsidR="00F96BA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Объемы финансирования программы по годам реализации </w:t>
            </w:r>
            <w:hyperlink w:anchor="P89">
              <w:r>
                <w:rPr>
                  <w:rFonts w:ascii="Liberation Serif" w:eastAsia="Calibri" w:hAnsi="Liberation Serif" w:cs="Times New Roman"/>
                  <w:color w:val="000000"/>
                  <w:sz w:val="26"/>
                  <w:szCs w:val="26"/>
                </w:rPr>
                <w:t>&lt;*&gt;</w:t>
              </w:r>
            </w:hyperlink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 рублей.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ВСЕГО: 7 117 658,00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2018 год </w:t>
            </w:r>
            <w:r>
              <w:rPr>
                <w:rFonts w:ascii="Liberation Serif" w:eastAsia="Calibri" w:hAnsi="Liberation Serif" w:cs="Arial"/>
                <w:sz w:val="26"/>
                <w:szCs w:val="26"/>
              </w:rPr>
              <w:t>–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  299 970,00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2019 год –   </w:t>
            </w:r>
            <w:r>
              <w:rPr>
                <w:rFonts w:ascii="Liberation Serif" w:eastAsia="Calibri" w:hAnsi="Liberation Serif" w:cs="Times New Roman"/>
                <w:color w:val="000000"/>
                <w:sz w:val="26"/>
                <w:szCs w:val="26"/>
              </w:rPr>
              <w:t>5 877 688, 00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  0 000,00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  140 000,00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  200 000,00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  200 000,00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 400 000,00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2028 год —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2029 год —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2030 год — 0,00 рублей. 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областной бюджет: 5 686 000,00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5 686 000,00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0,00 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2028 год — 0,00 рублей; 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2029 год —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2030 год — 0,00 рублей.</w:t>
            </w:r>
          </w:p>
          <w:p w:rsidR="00F96BA9" w:rsidRDefault="00F96BA9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местный бюджет: 1 4</w:t>
            </w:r>
            <w:r>
              <w:rPr>
                <w:rFonts w:ascii="Liberation Serif" w:hAnsi="Liberation Serif" w:cs="Times New Roman"/>
                <w:b/>
                <w:sz w:val="26"/>
                <w:szCs w:val="26"/>
              </w:rPr>
              <w:t>3</w:t>
            </w: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1 658,00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2018 год – 299 970,00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191 688,00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0,00рублей;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140 000,00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200 000,00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200 000,00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400 000,00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2028 год —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2029 год — 0,00 рублей; 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2030 год — 0,00 рублей.</w:t>
            </w:r>
          </w:p>
          <w:p w:rsidR="00F96BA9" w:rsidRDefault="00F96BA9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 xml:space="preserve">внебюджетные средства </w:t>
            </w:r>
            <w:hyperlink r:id="rId10" w:anchor="P89" w:history="1">
              <w:r>
                <w:rPr>
                  <w:rFonts w:ascii="Liberation Serif" w:eastAsia="Calibri" w:hAnsi="Liberation Serif"/>
                  <w:b/>
                  <w:color w:val="000000"/>
                  <w:sz w:val="26"/>
                  <w:szCs w:val="26"/>
                </w:rPr>
                <w:t>&lt;*&gt;</w:t>
              </w:r>
            </w:hyperlink>
            <w:r>
              <w:rPr>
                <w:rFonts w:ascii="Liberation Serif" w:eastAsia="Calibri" w:hAnsi="Liberation Serif" w:cs="Times New Roman"/>
                <w:b/>
                <w:sz w:val="26"/>
                <w:szCs w:val="26"/>
              </w:rPr>
              <w:t>: 0,00 рублей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,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в том числе: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2018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2019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2020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2021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2022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2023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2024 год – 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2025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2026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2027 год –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Arial"/>
                <w:sz w:val="26"/>
                <w:szCs w:val="26"/>
              </w:rPr>
              <w:t xml:space="preserve">2028 год — 0,00 рублей; 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Arial"/>
                <w:sz w:val="26"/>
                <w:szCs w:val="26"/>
              </w:rPr>
              <w:t>2029 год — 0,00 рублей;</w:t>
            </w:r>
          </w:p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Arial"/>
                <w:sz w:val="26"/>
                <w:szCs w:val="26"/>
              </w:rPr>
            </w:pPr>
            <w:r>
              <w:rPr>
                <w:rFonts w:ascii="Liberation Serif" w:eastAsia="Calibri" w:hAnsi="Liberation Serif" w:cs="Arial"/>
                <w:sz w:val="26"/>
                <w:szCs w:val="26"/>
              </w:rPr>
              <w:t>2030 год — 0,00 рублей.</w:t>
            </w:r>
          </w:p>
        </w:tc>
      </w:tr>
      <w:tr w:rsidR="00F96BA9">
        <w:trPr>
          <w:trHeight w:val="4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lastRenderedPageBreak/>
              <w:t>Адрес размещения подпрограммы в сети Интернет</w:t>
            </w:r>
          </w:p>
        </w:tc>
        <w:tc>
          <w:tcPr>
            <w:tcW w:w="7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Times New Roman"/>
                <w:sz w:val="26"/>
                <w:szCs w:val="26"/>
              </w:rPr>
            </w:pP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сайт администрации Шалинского городского округа </w:t>
            </w:r>
            <w:r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http</w:t>
            </w:r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://</w:t>
            </w:r>
            <w:proofErr w:type="spellStart"/>
            <w:r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shalya</w:t>
            </w:r>
            <w:proofErr w:type="spell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>.</w:t>
            </w:r>
            <w:proofErr w:type="spellStart"/>
            <w:r>
              <w:rPr>
                <w:rFonts w:ascii="Liberation Serif" w:eastAsia="Calibri" w:hAnsi="Liberation Serif" w:cs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Liberation Serif" w:eastAsia="Calibri" w:hAnsi="Liberation Serif" w:cs="Times New Roman"/>
                <w:sz w:val="26"/>
                <w:szCs w:val="26"/>
              </w:rPr>
              <w:t xml:space="preserve">/      </w:t>
            </w:r>
          </w:p>
        </w:tc>
      </w:tr>
    </w:tbl>
    <w:p w:rsidR="001D6CB6" w:rsidRDefault="001D6CB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F96BA9" w:rsidRPr="001D6CB6" w:rsidRDefault="009303E6" w:rsidP="001D6CB6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18"/>
          <w:szCs w:val="18"/>
          <w:lang w:eastAsia="ru-RU"/>
        </w:rPr>
      </w:pPr>
      <w:r w:rsidRPr="001D6CB6">
        <w:rPr>
          <w:rFonts w:ascii="Liberation Serif" w:eastAsia="Times New Roman" w:hAnsi="Liberation Serif" w:cs="Times New Roman"/>
          <w:sz w:val="18"/>
          <w:szCs w:val="18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F96BA9" w:rsidRDefault="0093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Liberation Serif" w:hAnsi="Liberation Serif"/>
          <w:bCs/>
          <w:sz w:val="28"/>
          <w:szCs w:val="28"/>
        </w:rPr>
        <w:t>1.2. Приложение № 1 и № 2</w:t>
      </w:r>
      <w:r>
        <w:rPr>
          <w:rFonts w:ascii="Liberation Serif" w:hAnsi="Liberation Serif"/>
          <w:sz w:val="28"/>
          <w:szCs w:val="28"/>
        </w:rPr>
        <w:t xml:space="preserve"> к муниципальной подпрограмме </w:t>
      </w:r>
      <w:r w:rsidR="001D6CB6" w:rsidRPr="001D6CB6">
        <w:rPr>
          <w:rFonts w:ascii="Liberation Serif" w:hAnsi="Liberation Serif"/>
          <w:sz w:val="28"/>
          <w:szCs w:val="28"/>
        </w:rPr>
        <w:t>«Формирование современной городской среды на территории Шалинского городского округа до 2030 года»</w:t>
      </w:r>
      <w:r>
        <w:rPr>
          <w:rFonts w:ascii="Liberation Serif" w:hAnsi="Liberation Serif"/>
          <w:sz w:val="28"/>
          <w:szCs w:val="28"/>
        </w:rPr>
        <w:t xml:space="preserve"> изложить в новой редакции</w:t>
      </w:r>
      <w:proofErr w:type="gramStart"/>
      <w:r>
        <w:rPr>
          <w:rFonts w:ascii="Liberation Serif" w:hAnsi="Liberation Serif"/>
          <w:sz w:val="28"/>
          <w:szCs w:val="28"/>
        </w:rPr>
        <w:t>.</w:t>
      </w:r>
      <w:proofErr w:type="gramEnd"/>
      <w:r>
        <w:rPr>
          <w:rFonts w:ascii="Liberation Serif" w:hAnsi="Liberation Serif"/>
          <w:sz w:val="28"/>
          <w:szCs w:val="28"/>
        </w:rPr>
        <w:t xml:space="preserve"> (</w:t>
      </w:r>
      <w:proofErr w:type="gramStart"/>
      <w:r>
        <w:rPr>
          <w:rFonts w:ascii="Liberation Serif" w:hAnsi="Liberation Serif"/>
          <w:sz w:val="28"/>
          <w:szCs w:val="28"/>
        </w:rPr>
        <w:t>п</w:t>
      </w:r>
      <w:proofErr w:type="gramEnd"/>
      <w:r>
        <w:rPr>
          <w:rFonts w:ascii="Liberation Serif" w:hAnsi="Liberation Serif"/>
          <w:sz w:val="28"/>
          <w:szCs w:val="28"/>
        </w:rPr>
        <w:t>рилагается)</w:t>
      </w:r>
    </w:p>
    <w:p w:rsidR="00F96BA9" w:rsidRDefault="0093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в газете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вестник» и разместить на официальном сайте администрации Шалинского городского округа.</w:t>
      </w:r>
    </w:p>
    <w:p w:rsidR="00F96BA9" w:rsidRDefault="009303E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выполнения настоящего постановления возложить на заместителя главы администрации - начальника отдела администрации Шалинского городского округа В.С.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Шмырина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D6CB6" w:rsidRDefault="001D6C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6BA9" w:rsidRDefault="009303E6">
      <w:pPr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Глава Шалинского городского округа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                                             А.П. Богатырев </w:t>
      </w: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</w:t>
      </w:r>
    </w:p>
    <w:p w:rsidR="00F96BA9" w:rsidRDefault="009303E6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</w:t>
      </w:r>
    </w:p>
    <w:p w:rsidR="00F96BA9" w:rsidRDefault="009303E6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</w:t>
      </w: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F96BA9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F96BA9" w:rsidRDefault="009303E6">
      <w:pPr>
        <w:widowControl w:val="0"/>
        <w:tabs>
          <w:tab w:val="left" w:pos="5790"/>
        </w:tabs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                                                     </w:t>
      </w:r>
    </w:p>
    <w:p w:rsidR="00F96BA9" w:rsidRDefault="009303E6">
      <w:pPr>
        <w:widowControl w:val="0"/>
        <w:tabs>
          <w:tab w:val="left" w:pos="5790"/>
        </w:tabs>
        <w:spacing w:after="0" w:line="240" w:lineRule="auto"/>
        <w:rPr>
          <w:rFonts w:ascii="Liberation Serif" w:eastAsia="Times New Roman" w:hAnsi="Liberation Serif" w:cs="Times New Roman"/>
          <w:sz w:val="24"/>
          <w:szCs w:val="24"/>
          <w:lang w:eastAsia="ru-RU"/>
        </w:rPr>
        <w:sectPr w:rsidR="00F96BA9">
          <w:headerReference w:type="default" r:id="rId11"/>
          <w:footerReference w:type="default" r:id="rId12"/>
          <w:pgSz w:w="11906" w:h="16838"/>
          <w:pgMar w:top="766" w:right="567" w:bottom="1134" w:left="1134" w:header="709" w:footer="709" w:gutter="0"/>
          <w:cols w:space="720"/>
          <w:formProt w:val="0"/>
          <w:docGrid w:linePitch="360" w:charSpace="4096"/>
        </w:sectPr>
      </w:pPr>
      <w:r>
        <w:rPr>
          <w:rFonts w:ascii="Liberation Serif" w:eastAsia="Times New Roman" w:hAnsi="Liberation Serif" w:cs="Times New Roman"/>
          <w:sz w:val="24"/>
          <w:szCs w:val="24"/>
          <w:lang w:eastAsia="ru-RU"/>
        </w:rPr>
        <w:tab/>
      </w:r>
    </w:p>
    <w:p w:rsidR="00F96BA9" w:rsidRDefault="00F96BA9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96BA9" w:rsidRDefault="009303E6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Приложение № 1</w:t>
      </w:r>
    </w:p>
    <w:p w:rsidR="00F96BA9" w:rsidRDefault="009303E6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D6CB6" w:rsidRDefault="001D6CB6" w:rsidP="001D6CB6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D6CB6">
        <w:rPr>
          <w:rFonts w:ascii="Liberation Serif" w:eastAsia="Calibri" w:hAnsi="Liberation Serif" w:cs="Times New Roman"/>
          <w:sz w:val="24"/>
          <w:szCs w:val="24"/>
        </w:rPr>
        <w:t xml:space="preserve">«Формирование современной городской среды на территории </w:t>
      </w:r>
    </w:p>
    <w:p w:rsidR="001D6CB6" w:rsidRDefault="001D6CB6" w:rsidP="001D6CB6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D6CB6">
        <w:rPr>
          <w:rFonts w:ascii="Liberation Serif" w:eastAsia="Calibri" w:hAnsi="Liberation Serif" w:cs="Times New Roman"/>
          <w:sz w:val="24"/>
          <w:szCs w:val="24"/>
        </w:rPr>
        <w:t>Шалинского городского округа до 2030 года»</w:t>
      </w:r>
    </w:p>
    <w:p w:rsidR="00F96BA9" w:rsidRDefault="009303E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ЦЕЛИ, ЗАДАЧИ И ЦЕЛЕВЫЕ ПОКАЗАТЕЛИ</w:t>
      </w:r>
    </w:p>
    <w:p w:rsidR="00F96BA9" w:rsidRDefault="009303E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РЕАЛИЗАЦИИ МУНИЦИПАЛЬНОЙ ПРОГРАММЫ</w:t>
      </w:r>
    </w:p>
    <w:p w:rsidR="00F96BA9" w:rsidRPr="001D6CB6" w:rsidRDefault="001D6CB6">
      <w:pPr>
        <w:spacing w:after="0" w:line="240" w:lineRule="auto"/>
        <w:jc w:val="center"/>
        <w:outlineLvl w:val="1"/>
        <w:rPr>
          <w:rFonts w:ascii="Liberation Serif" w:eastAsia="Calibri" w:hAnsi="Liberation Serif" w:cs="Times New Roman"/>
          <w:b/>
          <w:sz w:val="28"/>
          <w:szCs w:val="28"/>
        </w:rPr>
      </w:pPr>
      <w:r w:rsidRPr="001D6CB6">
        <w:rPr>
          <w:rFonts w:ascii="Liberation Serif" w:eastAsia="Calibri" w:hAnsi="Liberation Serif" w:cs="Times New Roman"/>
          <w:b/>
          <w:sz w:val="28"/>
          <w:szCs w:val="28"/>
        </w:rPr>
        <w:t>«Формирование современной городской среды на территории Шалинского городского округа до 2030 года»</w:t>
      </w:r>
    </w:p>
    <w:tbl>
      <w:tblPr>
        <w:tblW w:w="15375" w:type="dxa"/>
        <w:tblInd w:w="-15" w:type="dxa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81"/>
        <w:gridCol w:w="2112"/>
        <w:gridCol w:w="957"/>
        <w:gridCol w:w="574"/>
        <w:gridCol w:w="656"/>
        <w:gridCol w:w="711"/>
        <w:gridCol w:w="711"/>
        <w:gridCol w:w="820"/>
        <w:gridCol w:w="765"/>
        <w:gridCol w:w="915"/>
        <w:gridCol w:w="765"/>
        <w:gridCol w:w="875"/>
        <w:gridCol w:w="807"/>
        <w:gridCol w:w="724"/>
        <w:gridCol w:w="753"/>
        <w:gridCol w:w="1024"/>
        <w:gridCol w:w="1425"/>
      </w:tblGrid>
      <w:tr w:rsidR="00F96BA9">
        <w:trPr>
          <w:trHeight w:val="875"/>
        </w:trPr>
        <w:tc>
          <w:tcPr>
            <w:tcW w:w="794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№ строки</w:t>
            </w:r>
          </w:p>
        </w:tc>
        <w:tc>
          <w:tcPr>
            <w:tcW w:w="2161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Наименование целей и задач, целевых показателей</w:t>
            </w:r>
          </w:p>
        </w:tc>
        <w:tc>
          <w:tcPr>
            <w:tcW w:w="675" w:type="dxa"/>
            <w:vAlign w:val="center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Единица</w:t>
            </w:r>
          </w:p>
        </w:tc>
        <w:tc>
          <w:tcPr>
            <w:tcW w:w="10499" w:type="dxa"/>
            <w:gridSpan w:val="13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Значение целевого показателя реализации муниципальной программы</w:t>
            </w:r>
          </w:p>
        </w:tc>
        <w:tc>
          <w:tcPr>
            <w:tcW w:w="1246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Источник значения показателей</w:t>
            </w:r>
          </w:p>
        </w:tc>
      </w:tr>
      <w:tr w:rsidR="00F96BA9">
        <w:trPr>
          <w:trHeight w:val="736"/>
        </w:trPr>
        <w:tc>
          <w:tcPr>
            <w:tcW w:w="794" w:type="dxa"/>
            <w:vAlign w:val="center"/>
          </w:tcPr>
          <w:p w:rsidR="00F96BA9" w:rsidRDefault="00F96B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161" w:type="dxa"/>
            <w:vAlign w:val="center"/>
          </w:tcPr>
          <w:p w:rsidR="00F96BA9" w:rsidRDefault="00F96B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измерения</w:t>
            </w:r>
          </w:p>
        </w:tc>
        <w:tc>
          <w:tcPr>
            <w:tcW w:w="58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2018 год</w:t>
            </w:r>
          </w:p>
        </w:tc>
        <w:tc>
          <w:tcPr>
            <w:tcW w:w="67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2019 год</w:t>
            </w:r>
          </w:p>
        </w:tc>
        <w:tc>
          <w:tcPr>
            <w:tcW w:w="73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2020 год</w:t>
            </w:r>
          </w:p>
        </w:tc>
        <w:tc>
          <w:tcPr>
            <w:tcW w:w="73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2021 год</w:t>
            </w:r>
          </w:p>
        </w:tc>
        <w:tc>
          <w:tcPr>
            <w:tcW w:w="85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2022 год</w:t>
            </w:r>
          </w:p>
        </w:tc>
        <w:tc>
          <w:tcPr>
            <w:tcW w:w="79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2023 год</w:t>
            </w:r>
          </w:p>
        </w:tc>
        <w:tc>
          <w:tcPr>
            <w:tcW w:w="959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2024 год</w:t>
            </w:r>
          </w:p>
        </w:tc>
        <w:tc>
          <w:tcPr>
            <w:tcW w:w="79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2025 год</w:t>
            </w:r>
          </w:p>
        </w:tc>
        <w:tc>
          <w:tcPr>
            <w:tcW w:w="91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2026 год</w:t>
            </w:r>
          </w:p>
        </w:tc>
        <w:tc>
          <w:tcPr>
            <w:tcW w:w="841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2027 год</w:t>
            </w:r>
          </w:p>
        </w:tc>
        <w:tc>
          <w:tcPr>
            <w:tcW w:w="749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2028 год</w:t>
            </w:r>
          </w:p>
        </w:tc>
        <w:tc>
          <w:tcPr>
            <w:tcW w:w="781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2029 год</w:t>
            </w:r>
          </w:p>
        </w:tc>
        <w:tc>
          <w:tcPr>
            <w:tcW w:w="1079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2030 год </w:t>
            </w:r>
          </w:p>
        </w:tc>
        <w:tc>
          <w:tcPr>
            <w:tcW w:w="1246" w:type="dxa"/>
            <w:vAlign w:val="center"/>
          </w:tcPr>
          <w:p w:rsidR="00F96BA9" w:rsidRDefault="00F96BA9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6BA9">
        <w:trPr>
          <w:trHeight w:val="316"/>
        </w:trPr>
        <w:tc>
          <w:tcPr>
            <w:tcW w:w="794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67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</w:t>
            </w:r>
          </w:p>
        </w:tc>
        <w:tc>
          <w:tcPr>
            <w:tcW w:w="58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67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73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6</w:t>
            </w:r>
          </w:p>
        </w:tc>
        <w:tc>
          <w:tcPr>
            <w:tcW w:w="73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7</w:t>
            </w:r>
          </w:p>
        </w:tc>
        <w:tc>
          <w:tcPr>
            <w:tcW w:w="85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8</w:t>
            </w:r>
          </w:p>
        </w:tc>
        <w:tc>
          <w:tcPr>
            <w:tcW w:w="79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9</w:t>
            </w:r>
          </w:p>
        </w:tc>
        <w:tc>
          <w:tcPr>
            <w:tcW w:w="959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10</w:t>
            </w:r>
          </w:p>
        </w:tc>
        <w:tc>
          <w:tcPr>
            <w:tcW w:w="79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11</w:t>
            </w:r>
          </w:p>
        </w:tc>
        <w:tc>
          <w:tcPr>
            <w:tcW w:w="915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841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749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15</w:t>
            </w:r>
          </w:p>
        </w:tc>
        <w:tc>
          <w:tcPr>
            <w:tcW w:w="781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1079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17</w:t>
            </w:r>
          </w:p>
        </w:tc>
        <w:tc>
          <w:tcPr>
            <w:tcW w:w="1246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</w:tr>
      <w:tr w:rsidR="00F96BA9">
        <w:trPr>
          <w:trHeight w:val="1722"/>
        </w:trPr>
        <w:tc>
          <w:tcPr>
            <w:tcW w:w="794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2161" w:type="dxa"/>
            <w:vAlign w:val="center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Цель: Повышение уровня комфорта городской среды для улучшения условий проживания населения Шалинского городского округа</w:t>
            </w:r>
          </w:p>
        </w:tc>
        <w:tc>
          <w:tcPr>
            <w:tcW w:w="67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6BA9">
        <w:trPr>
          <w:trHeight w:val="2525"/>
        </w:trPr>
        <w:tc>
          <w:tcPr>
            <w:tcW w:w="794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2161" w:type="dxa"/>
            <w:vAlign w:val="center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Задача 1. Обеспечение проведения мероприятий по благоустройству общественных территорий (парки, скверы), расположенных на территории Шалинского городского округа</w:t>
            </w:r>
          </w:p>
        </w:tc>
        <w:tc>
          <w:tcPr>
            <w:tcW w:w="67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8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67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3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5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59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9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915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841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49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9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6" w:type="dxa"/>
            <w:vAlign w:val="center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</w:tr>
      <w:tr w:rsidR="00F96BA9">
        <w:trPr>
          <w:trHeight w:val="1699"/>
        </w:trPr>
        <w:tc>
          <w:tcPr>
            <w:tcW w:w="794" w:type="dxa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lastRenderedPageBreak/>
              <w:t>3</w:t>
            </w:r>
          </w:p>
        </w:tc>
        <w:tc>
          <w:tcPr>
            <w:tcW w:w="216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общественных территорий, в которых реализованы проекты их комплексного благоустройства</w:t>
            </w:r>
          </w:p>
        </w:tc>
        <w:tc>
          <w:tcPr>
            <w:tcW w:w="67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58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3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91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84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</w:t>
            </w:r>
          </w:p>
        </w:tc>
        <w:tc>
          <w:tcPr>
            <w:tcW w:w="74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8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7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46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городского округа</w:t>
            </w:r>
          </w:p>
        </w:tc>
      </w:tr>
      <w:tr w:rsidR="00F96BA9">
        <w:trPr>
          <w:trHeight w:val="3559"/>
        </w:trPr>
        <w:tc>
          <w:tcPr>
            <w:tcW w:w="794" w:type="dxa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3,1</w:t>
            </w:r>
          </w:p>
        </w:tc>
        <w:tc>
          <w:tcPr>
            <w:tcW w:w="216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Выполнение работ по производству инженерно-геодезических и инженерно-геологических изысканий на объекте «Благоустройство зоны отдыха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в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с</w:t>
            </w:r>
            <w:proofErr w:type="gramEnd"/>
            <w:r>
              <w:rPr>
                <w:rFonts w:ascii="Liberation Serif" w:hAnsi="Liberation Serif"/>
                <w:sz w:val="20"/>
                <w:szCs w:val="20"/>
              </w:rPr>
              <w:t xml:space="preserve">. Сылва Шалинского городского округа, расположенного по адресу: 623001, Свердловская область, </w:t>
            </w:r>
            <w:proofErr w:type="spellStart"/>
            <w:r>
              <w:rPr>
                <w:rFonts w:ascii="Liberation Serif" w:hAnsi="Liberation Serif"/>
                <w:sz w:val="20"/>
                <w:szCs w:val="20"/>
              </w:rPr>
              <w:t>Шалинский</w:t>
            </w:r>
            <w:proofErr w:type="spellEnd"/>
            <w:r>
              <w:rPr>
                <w:rFonts w:ascii="Liberation Serif" w:hAnsi="Liberation Serif"/>
                <w:sz w:val="20"/>
                <w:szCs w:val="20"/>
              </w:rPr>
              <w:t xml:space="preserve"> городской округ</w:t>
            </w:r>
          </w:p>
        </w:tc>
        <w:tc>
          <w:tcPr>
            <w:tcW w:w="67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шт.</w:t>
            </w:r>
          </w:p>
        </w:tc>
        <w:tc>
          <w:tcPr>
            <w:tcW w:w="58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67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1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8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07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1246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городского округа</w:t>
            </w:r>
          </w:p>
        </w:tc>
      </w:tr>
      <w:tr w:rsidR="00F96BA9">
        <w:trPr>
          <w:trHeight w:val="459"/>
        </w:trPr>
        <w:tc>
          <w:tcPr>
            <w:tcW w:w="794" w:type="dxa"/>
            <w:vAlign w:val="center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4</w:t>
            </w:r>
          </w:p>
        </w:tc>
        <w:tc>
          <w:tcPr>
            <w:tcW w:w="14581" w:type="dxa"/>
            <w:gridSpan w:val="16"/>
            <w:vAlign w:val="center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Задача 2. Повышение уровня вовлеченности заинтересованных граждан, организаций в реализацию мероприятий по благоустройству территорий, расположенных на территории Шалинского городского округа</w:t>
            </w:r>
          </w:p>
        </w:tc>
      </w:tr>
      <w:tr w:rsidR="00F96BA9">
        <w:trPr>
          <w:trHeight w:val="2342"/>
        </w:trPr>
        <w:tc>
          <w:tcPr>
            <w:tcW w:w="794" w:type="dxa"/>
          </w:tcPr>
          <w:p w:rsidR="00F96BA9" w:rsidRDefault="009303E6">
            <w:pPr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5</w:t>
            </w:r>
          </w:p>
        </w:tc>
        <w:tc>
          <w:tcPr>
            <w:tcW w:w="216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Количество проведенных открытых голосований по выбору общественных территорий Шалинского городского округа, подлежащих благоустройству</w:t>
            </w:r>
          </w:p>
        </w:tc>
        <w:tc>
          <w:tcPr>
            <w:tcW w:w="67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ед.</w:t>
            </w:r>
          </w:p>
        </w:tc>
        <w:tc>
          <w:tcPr>
            <w:tcW w:w="58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1</w:t>
            </w:r>
          </w:p>
        </w:tc>
        <w:tc>
          <w:tcPr>
            <w:tcW w:w="67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3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5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59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9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915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841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0</w:t>
            </w:r>
          </w:p>
        </w:tc>
        <w:tc>
          <w:tcPr>
            <w:tcW w:w="749" w:type="dxa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781" w:type="dxa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079" w:type="dxa"/>
          </w:tcPr>
          <w:p w:rsidR="00F96BA9" w:rsidRDefault="00F96BA9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246" w:type="dxa"/>
          </w:tcPr>
          <w:p w:rsidR="00F96BA9" w:rsidRDefault="009303E6">
            <w:pPr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Администрация Шалинского городского округа</w:t>
            </w:r>
          </w:p>
        </w:tc>
      </w:tr>
    </w:tbl>
    <w:p w:rsidR="00F96BA9" w:rsidRDefault="00F96BA9"/>
    <w:p w:rsidR="00F96BA9" w:rsidRDefault="00F96BA9">
      <w:pPr>
        <w:spacing w:after="0" w:line="240" w:lineRule="auto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96BA9" w:rsidRDefault="00F96BA9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96BA9" w:rsidRDefault="00F96BA9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96BA9" w:rsidRDefault="00F96BA9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p w:rsidR="00F96BA9" w:rsidRDefault="009303E6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>Приложение № 2</w:t>
      </w:r>
    </w:p>
    <w:p w:rsidR="001D6CB6" w:rsidRDefault="001D6CB6" w:rsidP="001D6CB6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sz w:val="24"/>
          <w:szCs w:val="24"/>
        </w:rPr>
        <w:t xml:space="preserve">к муниципальной программе </w:t>
      </w:r>
    </w:p>
    <w:p w:rsidR="001D6CB6" w:rsidRDefault="001D6CB6" w:rsidP="001D6CB6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D6CB6">
        <w:rPr>
          <w:rFonts w:ascii="Liberation Serif" w:eastAsia="Calibri" w:hAnsi="Liberation Serif" w:cs="Times New Roman"/>
          <w:sz w:val="24"/>
          <w:szCs w:val="24"/>
        </w:rPr>
        <w:t xml:space="preserve">«Формирование современной городской среды на территории </w:t>
      </w:r>
    </w:p>
    <w:p w:rsidR="001D6CB6" w:rsidRDefault="001D6CB6" w:rsidP="001D6CB6">
      <w:pPr>
        <w:spacing w:after="0" w:line="240" w:lineRule="auto"/>
        <w:jc w:val="right"/>
        <w:rPr>
          <w:rFonts w:ascii="Liberation Serif" w:eastAsia="Calibri" w:hAnsi="Liberation Serif" w:cs="Times New Roman"/>
          <w:sz w:val="24"/>
          <w:szCs w:val="24"/>
        </w:rPr>
      </w:pPr>
      <w:r w:rsidRPr="001D6CB6">
        <w:rPr>
          <w:rFonts w:ascii="Liberation Serif" w:eastAsia="Calibri" w:hAnsi="Liberation Serif" w:cs="Times New Roman"/>
          <w:sz w:val="24"/>
          <w:szCs w:val="24"/>
        </w:rPr>
        <w:t>Шалинского городского округа до 2030 года»</w:t>
      </w:r>
    </w:p>
    <w:p w:rsidR="00F96BA9" w:rsidRDefault="00F96BA9">
      <w:pPr>
        <w:spacing w:after="0" w:line="240" w:lineRule="auto"/>
        <w:jc w:val="both"/>
        <w:rPr>
          <w:rFonts w:ascii="Liberation Serif" w:eastAsia="Calibri" w:hAnsi="Liberation Serif" w:cs="Arial"/>
          <w:sz w:val="20"/>
          <w:szCs w:val="20"/>
        </w:rPr>
      </w:pPr>
    </w:p>
    <w:p w:rsidR="00F96BA9" w:rsidRDefault="009303E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bookmarkStart w:id="0" w:name="P235"/>
      <w:bookmarkEnd w:id="0"/>
      <w:r>
        <w:rPr>
          <w:rFonts w:ascii="Liberation Serif" w:eastAsia="Calibri" w:hAnsi="Liberation Serif" w:cs="Times New Roman"/>
          <w:b/>
          <w:sz w:val="24"/>
          <w:szCs w:val="24"/>
        </w:rPr>
        <w:t>ПЛАН</w:t>
      </w:r>
    </w:p>
    <w:p w:rsidR="00F96BA9" w:rsidRDefault="009303E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МЕРОПРИЯТИЙ МУНИЦИПАЛЬНОЙ ПРОГРАММЫ</w:t>
      </w:r>
    </w:p>
    <w:p w:rsidR="00F96BA9" w:rsidRDefault="009303E6">
      <w:pPr>
        <w:spacing w:after="0" w:line="240" w:lineRule="auto"/>
        <w:jc w:val="center"/>
        <w:rPr>
          <w:rFonts w:ascii="Liberation Serif" w:eastAsia="Calibri" w:hAnsi="Liberation Serif" w:cs="Times New Roman"/>
          <w:b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«ФОРМИРОВАНИЕ</w:t>
      </w:r>
      <w:r w:rsidR="001D6CB6">
        <w:rPr>
          <w:rFonts w:ascii="Liberation Serif" w:eastAsia="Calibri" w:hAnsi="Liberation Serif" w:cs="Times New Roman"/>
          <w:b/>
          <w:sz w:val="24"/>
          <w:szCs w:val="24"/>
        </w:rPr>
        <w:t xml:space="preserve"> СОВРЕМЕННОЙ</w:t>
      </w:r>
      <w:r>
        <w:rPr>
          <w:rFonts w:ascii="Liberation Serif" w:eastAsia="Calibri" w:hAnsi="Liberation Serif" w:cs="Times New Roman"/>
          <w:b/>
          <w:sz w:val="24"/>
          <w:szCs w:val="24"/>
        </w:rPr>
        <w:t xml:space="preserve"> ГОРОДСКОЙ СРЕДЫ НА ТЕРРИТОРИИ</w:t>
      </w:r>
    </w:p>
    <w:p w:rsidR="00F96BA9" w:rsidRDefault="009303E6">
      <w:pPr>
        <w:spacing w:after="0" w:line="240" w:lineRule="auto"/>
        <w:jc w:val="center"/>
        <w:rPr>
          <w:rFonts w:ascii="Liberation Serif" w:eastAsia="Calibri" w:hAnsi="Liberation Serif" w:cs="Times New Roman"/>
          <w:sz w:val="24"/>
          <w:szCs w:val="24"/>
        </w:rPr>
      </w:pPr>
      <w:r>
        <w:rPr>
          <w:rFonts w:ascii="Liberation Serif" w:eastAsia="Calibri" w:hAnsi="Liberation Serif" w:cs="Times New Roman"/>
          <w:b/>
          <w:sz w:val="24"/>
          <w:szCs w:val="24"/>
        </w:rPr>
        <w:t>ШАЛИНСКОГО ГОРОДСКОГО ОКРУГА ДО 20</w:t>
      </w:r>
      <w:r>
        <w:rPr>
          <w:rFonts w:ascii="Liberation Serif" w:hAnsi="Liberation Serif" w:cs="Times New Roman"/>
          <w:b/>
          <w:sz w:val="24"/>
          <w:szCs w:val="24"/>
        </w:rPr>
        <w:t>30</w:t>
      </w:r>
      <w:r>
        <w:rPr>
          <w:rFonts w:ascii="Liberation Serif" w:eastAsia="Calibri" w:hAnsi="Liberation Serif" w:cs="Times New Roman"/>
          <w:b/>
          <w:sz w:val="24"/>
          <w:szCs w:val="24"/>
        </w:rPr>
        <w:t xml:space="preserve"> ГОДА»</w:t>
      </w:r>
    </w:p>
    <w:tbl>
      <w:tblPr>
        <w:tblW w:w="15360" w:type="dxa"/>
        <w:tblInd w:w="-268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1895"/>
        <w:gridCol w:w="445"/>
        <w:gridCol w:w="1053"/>
        <w:gridCol w:w="903"/>
        <w:gridCol w:w="1084"/>
        <w:gridCol w:w="570"/>
        <w:gridCol w:w="578"/>
        <w:gridCol w:w="684"/>
        <w:gridCol w:w="578"/>
        <w:gridCol w:w="987"/>
        <w:gridCol w:w="878"/>
        <w:gridCol w:w="903"/>
        <w:gridCol w:w="881"/>
        <w:gridCol w:w="691"/>
        <w:gridCol w:w="623"/>
        <w:gridCol w:w="670"/>
        <w:gridCol w:w="1232"/>
      </w:tblGrid>
      <w:tr w:rsidR="00F96BA9"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№ строки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3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Объем расходов на выполнение мероприятия за счет всех источников ресурсного обеспечения, рублей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Номер строки целевых показателей, на достижение которых направлены мероприятия</w:t>
            </w:r>
          </w:p>
        </w:tc>
      </w:tr>
      <w:tr w:rsidR="00F96BA9"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F96B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F96BA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Всего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2018 год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2019 год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2020 год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2021 год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2022 год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2025 год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2026 год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2027 год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2028 год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2029 год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2030 год</w:t>
            </w: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F96BA9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13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ascii="Liberation Serif" w:eastAsia="Calibri" w:hAnsi="Liberation Serif" w:cs="Liberation Serif"/>
                <w:b/>
                <w:bCs/>
                <w:sz w:val="16"/>
                <w:szCs w:val="16"/>
              </w:rPr>
              <w:t>17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7 117 658,00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5 877 688,00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200 000,00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5 686 000,00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1 431 658 ,00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299 970,00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140 000,00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внебюджетные источники 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</w:p>
        </w:tc>
        <w:tc>
          <w:tcPr>
            <w:tcW w:w="149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1. Благоустройство общественных территорий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outlineLvl w:val="3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Всего по разделу 1. Благоустройство общественных территорий,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6 717 688,00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  <w:highlight w:val="yellow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  <w:highlight w:val="yellow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11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5 686 000,00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12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1 331 658 ,00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400 000,00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13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1.1.  «Благоустройство зоны отдыха </w:t>
            </w:r>
            <w:proofErr w:type="gram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</w:t>
            </w:r>
            <w:proofErr w:type="gram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с</w:t>
            </w:r>
            <w:proofErr w:type="gram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. Сылва Шалинского городского округа», с. Сылва, ул. Ленина, № 1Б,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3,5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16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  <w:bookmarkStart w:id="1" w:name="_GoBack"/>
            <w:bookmarkEnd w:id="1"/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18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1.2. Благоустройство общественной территории в </w:t>
            </w:r>
            <w:proofErr w:type="spell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spell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. Шаля, ул. Ленина (от дома №3 </w:t>
            </w:r>
            <w:proofErr w:type="gram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до ж</w:t>
            </w:r>
            <w:proofErr w:type="gram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/д поликлиники),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0,00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0,00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1.3. Благоустройство второй очереди парка по улице Орджоникидзе, 5ж в </w:t>
            </w:r>
            <w:proofErr w:type="spell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п.г.т</w:t>
            </w:r>
            <w:proofErr w:type="gramStart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.Ш</w:t>
            </w:r>
            <w:proofErr w:type="gram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аля</w:t>
            </w:r>
            <w:proofErr w:type="spellEnd"/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5 877 688,00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5 686 000,00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color w:val="000000"/>
                <w:sz w:val="16"/>
                <w:szCs w:val="16"/>
              </w:rPr>
              <w:t>191 688,00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25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22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0"/>
                <w:szCs w:val="20"/>
                <w:lang w:eastAsia="ru-RU"/>
              </w:rPr>
              <w:t>1.4. Благоустройство Детского парка в п. Шамары, ул. Ленина, 12,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23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C16C1F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26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1.5. Благоустройство Семейного парка в д. Гора, ул. 8 марта 11а,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  <w:r>
              <w:rPr>
                <w:rFonts w:ascii="Liberation Serif" w:eastAsia="Calibri" w:hAnsi="Liberation Serif" w:cs="Liberation Serif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28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29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30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1.6. Благоустройство Парка отдыха в п. Вогулка (территория между ул. 8 Марта и ул. Советская), из 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200 000,00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31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32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33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34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1.7. Благоустройство Парка «Атмосфера» в п. Сарга, переулок Привокзальный 7б, из </w:t>
            </w: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них: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lastRenderedPageBreak/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lastRenderedPageBreak/>
              <w:t>35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36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200 000,00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200 000,00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37</w:t>
            </w:r>
          </w:p>
        </w:tc>
        <w:tc>
          <w:tcPr>
            <w:tcW w:w="17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rPr>
                <w:rFonts w:ascii="Liberation Serif" w:eastAsia="Calibri" w:hAnsi="Liberation Serif" w:cs="Times New Roman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t>38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Выполнение работ по производству инженерно-геодезических и инженерно-геологических изысканий на объекте «Благоустройство зоны отдыха </w:t>
            </w:r>
            <w:proofErr w:type="gramStart"/>
            <w:r>
              <w:rPr>
                <w:rFonts w:ascii="Liberation Serif" w:hAnsi="Liberation Serif"/>
              </w:rPr>
              <w:t>в</w:t>
            </w:r>
            <w:proofErr w:type="gramEnd"/>
            <w:r>
              <w:rPr>
                <w:rFonts w:ascii="Liberation Serif" w:hAnsi="Liberation Serif"/>
              </w:rPr>
              <w:t xml:space="preserve"> </w:t>
            </w:r>
            <w:proofErr w:type="gramStart"/>
            <w:r>
              <w:rPr>
                <w:rFonts w:ascii="Liberation Serif" w:hAnsi="Liberation Serif"/>
              </w:rPr>
              <w:t>с</w:t>
            </w:r>
            <w:proofErr w:type="gramEnd"/>
            <w:r>
              <w:rPr>
                <w:rFonts w:ascii="Liberation Serif" w:hAnsi="Liberation Serif"/>
              </w:rPr>
              <w:t xml:space="preserve">. Сылва Шалинского городского округа, расположенного по адресу: 623001, Свердловская область, </w:t>
            </w:r>
            <w:proofErr w:type="spellStart"/>
            <w:r>
              <w:rPr>
                <w:rFonts w:ascii="Liberation Serif" w:hAnsi="Liberation Serif"/>
              </w:rPr>
              <w:t>Шалинский</w:t>
            </w:r>
            <w:proofErr w:type="spellEnd"/>
            <w:r>
              <w:rPr>
                <w:rFonts w:ascii="Liberation Serif" w:hAnsi="Liberation Serif"/>
              </w:rPr>
              <w:t xml:space="preserve"> городской округ, с. Сылва, ул. Ленина, 1Б»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140 000,00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140 000,00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Times New Roman"/>
                <w:sz w:val="16"/>
                <w:szCs w:val="16"/>
              </w:rPr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3.1</w:t>
            </w:r>
          </w:p>
        </w:tc>
      </w:tr>
      <w:tr w:rsidR="00F96BA9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19</w:t>
            </w: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Местный бюджет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140 000,00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140 000,00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 xml:space="preserve">- 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20"/>
                <w:szCs w:val="20"/>
              </w:rPr>
            </w:pPr>
          </w:p>
        </w:tc>
        <w:tc>
          <w:tcPr>
            <w:tcW w:w="175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</w:pPr>
            <w:r>
              <w:rPr>
                <w:rFonts w:ascii="Liberation Serif" w:hAnsi="Liberation Serif"/>
              </w:rPr>
              <w:t xml:space="preserve">Внебюджетные источники 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12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91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39</w:t>
            </w:r>
          </w:p>
        </w:tc>
        <w:tc>
          <w:tcPr>
            <w:tcW w:w="149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Раздел 2. Открытое голосование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40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b/>
                <w:sz w:val="20"/>
                <w:szCs w:val="20"/>
              </w:rPr>
              <w:t>Всего по разделу 2. Открытое голосование, из них: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299 970,00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lastRenderedPageBreak/>
              <w:t>41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42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b/>
                <w:sz w:val="20"/>
                <w:szCs w:val="20"/>
              </w:rPr>
              <w:t>43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b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44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1.9. Организация и проведение открытого голосования по выбору общественных территорий Шалинского городского округа, подлежащих благоустройству, из них: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5</w:t>
            </w: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45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 xml:space="preserve">областной бюджет 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46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299 970,00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  <w:tr w:rsidR="00F96BA9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jc w:val="center"/>
            </w:pPr>
            <w:r>
              <w:rPr>
                <w:rFonts w:ascii="Liberation Serif" w:hAnsi="Liberation Serif" w:cs="Liberation Serif"/>
                <w:sz w:val="20"/>
                <w:szCs w:val="20"/>
              </w:rPr>
              <w:t>47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BA9" w:rsidRDefault="009303E6">
            <w:pPr>
              <w:spacing w:after="0" w:line="240" w:lineRule="auto"/>
              <w:rPr>
                <w:rFonts w:ascii="Liberation Serif" w:eastAsia="Calibri" w:hAnsi="Liberation Serif" w:cs="Liberation Serif"/>
                <w:sz w:val="20"/>
                <w:szCs w:val="20"/>
              </w:rPr>
            </w:pPr>
            <w:r>
              <w:rPr>
                <w:rFonts w:ascii="Liberation Serif" w:eastAsia="Calibri" w:hAnsi="Liberation Serif" w:cs="Liberation Serif"/>
                <w:sz w:val="20"/>
                <w:szCs w:val="20"/>
              </w:rPr>
              <w:t>внебюджетные источники</w:t>
            </w:r>
            <w:hyperlink w:anchor="P738">
              <w:r>
                <w:rPr>
                  <w:rFonts w:ascii="Liberation Serif" w:eastAsia="Calibri" w:hAnsi="Liberation Serif" w:cs="Liberation Serif"/>
                  <w:color w:val="000000"/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rPr>
                <w:rFonts w:ascii="Liberation Serif" w:eastAsia="Calibri" w:hAnsi="Liberation Serif" w:cs="Liberation Serif"/>
                <w:sz w:val="16"/>
                <w:szCs w:val="16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9303E6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  <w: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6BA9" w:rsidRDefault="00F96BA9">
            <w:pPr>
              <w:spacing w:after="0" w:line="240" w:lineRule="auto"/>
              <w:jc w:val="center"/>
              <w:rPr>
                <w:rFonts w:ascii="Liberation Serif" w:eastAsia="Calibri" w:hAnsi="Liberation Serif" w:cs="Liberation Serif"/>
                <w:sz w:val="16"/>
                <w:szCs w:val="16"/>
              </w:rPr>
            </w:pPr>
          </w:p>
        </w:tc>
      </w:tr>
    </w:tbl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F96BA9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</w:p>
    <w:p w:rsidR="00F96BA9" w:rsidRDefault="009303E6">
      <w:pPr>
        <w:shd w:val="clear" w:color="auto" w:fill="FFFFFF"/>
        <w:spacing w:after="0"/>
        <w:jc w:val="both"/>
        <w:rPr>
          <w:rFonts w:ascii="Liberation Serif" w:eastAsia="Times New Roman" w:hAnsi="Liberation Serif" w:cs="Times New Roman"/>
          <w:b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sz w:val="20"/>
          <w:szCs w:val="20"/>
          <w:lang w:eastAsia="ru-RU"/>
        </w:rPr>
        <w:t>Примечание: &lt;*&gt; Объемы финансирования за счет средств бюджета Свердловской области являются прогнозными. Финансирование мероприятий Программы осуществляется при наличии утвержденных на эти цели ассигнований и лимитов бюджетных обязательств на текущий год из бюджета Свердловской области и поступления средств из бюджета Свердловской области.</w:t>
      </w:r>
    </w:p>
    <w:p w:rsidR="00F96BA9" w:rsidRDefault="00F96BA9">
      <w:pPr>
        <w:spacing w:after="0" w:line="240" w:lineRule="auto"/>
        <w:jc w:val="right"/>
        <w:outlineLvl w:val="1"/>
        <w:rPr>
          <w:rFonts w:ascii="Liberation Serif" w:eastAsia="Calibri" w:hAnsi="Liberation Serif" w:cs="Times New Roman"/>
          <w:sz w:val="24"/>
          <w:szCs w:val="24"/>
        </w:rPr>
      </w:pPr>
    </w:p>
    <w:sectPr w:rsidR="00F96BA9">
      <w:headerReference w:type="default" r:id="rId13"/>
      <w:footerReference w:type="default" r:id="rId14"/>
      <w:pgSz w:w="16838" w:h="11906" w:orient="landscape"/>
      <w:pgMar w:top="709" w:right="567" w:bottom="817" w:left="93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479" w:rsidRDefault="00072479">
      <w:pPr>
        <w:spacing w:after="0" w:line="240" w:lineRule="auto"/>
      </w:pPr>
      <w:r>
        <w:separator/>
      </w:r>
    </w:p>
  </w:endnote>
  <w:endnote w:type="continuationSeparator" w:id="0">
    <w:p w:rsidR="00072479" w:rsidRDefault="00072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roman"/>
    <w:pitch w:val="variable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A9" w:rsidRDefault="00F96BA9">
    <w:pPr>
      <w:pStyle w:val="af9"/>
      <w:jc w:val="right"/>
    </w:pPr>
  </w:p>
  <w:p w:rsidR="00F96BA9" w:rsidRDefault="00F96BA9">
    <w:pPr>
      <w:pStyle w:val="af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A9" w:rsidRDefault="00F96B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479" w:rsidRDefault="00072479">
      <w:pPr>
        <w:spacing w:after="0" w:line="240" w:lineRule="auto"/>
      </w:pPr>
      <w:r>
        <w:separator/>
      </w:r>
    </w:p>
  </w:footnote>
  <w:footnote w:type="continuationSeparator" w:id="0">
    <w:p w:rsidR="00072479" w:rsidRDefault="00072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A9" w:rsidRDefault="00F96BA9">
    <w:pPr>
      <w:pStyle w:val="af8"/>
      <w:jc w:val="right"/>
      <w:rPr>
        <w:rFonts w:ascii="Liberation Serif" w:hAnsi="Liberation Serif"/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BA9" w:rsidRDefault="00F96BA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A78C9"/>
    <w:multiLevelType w:val="multilevel"/>
    <w:tmpl w:val="0A9C7D5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0C45B43"/>
    <w:multiLevelType w:val="multilevel"/>
    <w:tmpl w:val="DEFAC55A"/>
    <w:lvl w:ilvl="0">
      <w:start w:val="1"/>
      <w:numFmt w:val="decimal"/>
      <w:lvlText w:val="%1."/>
      <w:lvlJc w:val="left"/>
      <w:pPr>
        <w:ind w:left="1020" w:hanging="1020"/>
      </w:pPr>
      <w:rPr>
        <w:rFonts w:eastAsia="Times New Roman" w:cs="Times New Roman"/>
        <w:sz w:val="28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BA9"/>
    <w:rsid w:val="00072479"/>
    <w:rsid w:val="00112A5C"/>
    <w:rsid w:val="001D6CB6"/>
    <w:rsid w:val="009303E6"/>
    <w:rsid w:val="00BF0698"/>
    <w:rsid w:val="00C16C1F"/>
    <w:rsid w:val="00CC5EA5"/>
    <w:rsid w:val="00D11348"/>
    <w:rsid w:val="00E57316"/>
    <w:rsid w:val="00F451FF"/>
    <w:rsid w:val="00F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CB6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F8142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paragraph" w:styleId="2">
    <w:name w:val="heading 2"/>
    <w:basedOn w:val="a"/>
    <w:next w:val="a"/>
    <w:uiPriority w:val="9"/>
    <w:qFormat/>
    <w:rsid w:val="00F81423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81423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F81423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1">
    <w:name w:val="Основной текст 2 Знак1"/>
    <w:basedOn w:val="a0"/>
    <w:link w:val="20"/>
    <w:uiPriority w:val="9"/>
    <w:qFormat/>
    <w:rsid w:val="00F81423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qFormat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"/>
    <w:qFormat/>
    <w:rsid w:val="00F8142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с отступом 3 Знак"/>
    <w:basedOn w:val="a0"/>
    <w:link w:val="3"/>
    <w:qFormat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Название Знак"/>
    <w:basedOn w:val="a0"/>
    <w:qFormat/>
    <w:rsid w:val="00F814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2"/>
    <w:qFormat/>
    <w:rsid w:val="00F814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qFormat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qFormat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-">
    <w:name w:val="Интернет-ссылка"/>
    <w:basedOn w:val="a0"/>
    <w:rsid w:val="00F81423"/>
    <w:rPr>
      <w:color w:val="1A6375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F81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выноски Знак"/>
    <w:basedOn w:val="a0"/>
    <w:uiPriority w:val="99"/>
    <w:semiHidden/>
    <w:qFormat/>
    <w:rsid w:val="00F81423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Strong"/>
    <w:qFormat/>
    <w:rPr>
      <w:b/>
    </w:rPr>
  </w:style>
  <w:style w:type="character" w:customStyle="1" w:styleId="apple-converted-space">
    <w:name w:val="apple-converted-space"/>
    <w:qFormat/>
  </w:style>
  <w:style w:type="character" w:customStyle="1" w:styleId="FontStyle11">
    <w:name w:val="Font Style11"/>
    <w:qFormat/>
    <w:rPr>
      <w:rFonts w:ascii="Times New Roman" w:eastAsia="Times New Roman" w:hAnsi="Times New Roman"/>
      <w:sz w:val="30"/>
      <w:szCs w:val="30"/>
    </w:rPr>
  </w:style>
  <w:style w:type="character" w:customStyle="1" w:styleId="aa">
    <w:name w:val="Цветовое выделение"/>
    <w:qFormat/>
    <w:rPr>
      <w:b/>
      <w:color w:val="000080"/>
    </w:rPr>
  </w:style>
  <w:style w:type="character" w:customStyle="1" w:styleId="ab">
    <w:name w:val="Гипертекстовая ссылка"/>
    <w:qFormat/>
    <w:rPr>
      <w:b/>
      <w:color w:val="106BBE"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uiPriority w:val="99"/>
    <w:unhideWhenUsed/>
    <w:rsid w:val="00F8142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"/>
    <w:basedOn w:val="ad"/>
    <w:rPr>
      <w:rFonts w:cs="Mangal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Mangal"/>
    </w:rPr>
  </w:style>
  <w:style w:type="paragraph" w:customStyle="1" w:styleId="ConsPlusCell">
    <w:name w:val="ConsPlusCell"/>
    <w:uiPriority w:val="99"/>
    <w:qFormat/>
    <w:rsid w:val="00F81423"/>
    <w:pPr>
      <w:widowControl w:val="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ConsPlusNormal">
    <w:name w:val="ConsPlusNormal"/>
    <w:qFormat/>
    <w:rsid w:val="00F81423"/>
    <w:rPr>
      <w:rFonts w:ascii="Arial" w:hAnsi="Arial" w:cs="Arial"/>
      <w:sz w:val="22"/>
      <w:szCs w:val="20"/>
    </w:rPr>
  </w:style>
  <w:style w:type="paragraph" w:styleId="af1">
    <w:name w:val="List Paragraph"/>
    <w:basedOn w:val="a"/>
    <w:uiPriority w:val="34"/>
    <w:qFormat/>
    <w:rsid w:val="00F8142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t1">
    <w:name w:val="stylet1"/>
    <w:basedOn w:val="a"/>
    <w:qFormat/>
    <w:rsid w:val="00F814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t3">
    <w:name w:val="stylet3"/>
    <w:basedOn w:val="a"/>
    <w:qFormat/>
    <w:rsid w:val="00F814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qFormat/>
    <w:rsid w:val="00F814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0">
    <w:name w:val="Body Text Indent 3"/>
    <w:basedOn w:val="a"/>
    <w:qFormat/>
    <w:rsid w:val="00F8142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qFormat/>
    <w:rsid w:val="00F8142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qFormat/>
    <w:rsid w:val="00F81423"/>
    <w:pPr>
      <w:widowControl w:val="0"/>
      <w:ind w:firstLine="720"/>
    </w:pPr>
    <w:rPr>
      <w:rFonts w:ascii="Arial" w:eastAsia="Times New Roman" w:hAnsi="Arial" w:cs="Arial"/>
      <w:sz w:val="22"/>
      <w:szCs w:val="20"/>
      <w:lang w:eastAsia="ru-RU"/>
    </w:rPr>
  </w:style>
  <w:style w:type="paragraph" w:customStyle="1" w:styleId="af3">
    <w:name w:val="Знак"/>
    <w:basedOn w:val="a"/>
    <w:qFormat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Cell">
    <w:name w:val="ConsCell"/>
    <w:qFormat/>
    <w:rsid w:val="00F81423"/>
    <w:pPr>
      <w:widowControl w:val="0"/>
    </w:pPr>
    <w:rPr>
      <w:rFonts w:ascii="Arial" w:eastAsia="Times New Roman" w:hAnsi="Arial" w:cs="Arial"/>
      <w:sz w:val="22"/>
      <w:szCs w:val="20"/>
      <w:lang w:eastAsia="ru-RU"/>
    </w:rPr>
  </w:style>
  <w:style w:type="paragraph" w:styleId="af4">
    <w:name w:val="Normal (Web)"/>
    <w:basedOn w:val="a"/>
    <w:uiPriority w:val="99"/>
    <w:qFormat/>
    <w:rsid w:val="00F814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ppt">
    <w:name w:val="justppt"/>
    <w:basedOn w:val="a"/>
    <w:qFormat/>
    <w:rsid w:val="00F814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 Знак Знак Знак1 Знак"/>
    <w:basedOn w:val="a"/>
    <w:qFormat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5">
    <w:name w:val="Основной"/>
    <w:basedOn w:val="a"/>
    <w:qFormat/>
    <w:locked/>
    <w:rsid w:val="00F81423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qFormat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20">
    <w:name w:val="Body Text 2"/>
    <w:basedOn w:val="a"/>
    <w:link w:val="21"/>
    <w:qFormat/>
    <w:rsid w:val="00F8142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F81423"/>
    <w:pPr>
      <w:widowControl w:val="0"/>
    </w:pPr>
    <w:rPr>
      <w:rFonts w:eastAsia="Times New Roman" w:cs="Calibri"/>
      <w:b/>
      <w:bCs/>
      <w:sz w:val="22"/>
      <w:lang w:eastAsia="ru-RU"/>
    </w:rPr>
  </w:style>
  <w:style w:type="paragraph" w:customStyle="1" w:styleId="24">
    <w:name w:val="Абзац списка2"/>
    <w:basedOn w:val="a"/>
    <w:link w:val="23"/>
    <w:qFormat/>
    <w:rsid w:val="00F8142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ody Text Indent"/>
    <w:basedOn w:val="a"/>
    <w:unhideWhenUsed/>
    <w:rsid w:val="00F814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F81423"/>
    <w:pPr>
      <w:widowControl w:val="0"/>
    </w:pPr>
    <w:rPr>
      <w:rFonts w:ascii="Courier New" w:eastAsia="Times New Roman" w:hAnsi="Courier New" w:cs="Courier New"/>
      <w:sz w:val="22"/>
      <w:szCs w:val="20"/>
      <w:lang w:eastAsia="ru-RU"/>
    </w:rPr>
  </w:style>
  <w:style w:type="paragraph" w:styleId="25">
    <w:name w:val="Body Text Indent 2"/>
    <w:basedOn w:val="a"/>
    <w:qFormat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3">
    <w:name w:val="Знак Знак Знак1 Знак"/>
    <w:basedOn w:val="a"/>
    <w:qFormat/>
    <w:rsid w:val="00F81423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7">
    <w:name w:val="Верхний и нижний колонтитулы"/>
    <w:basedOn w:val="a"/>
    <w:qFormat/>
  </w:style>
  <w:style w:type="paragraph" w:styleId="af8">
    <w:name w:val="header"/>
    <w:basedOn w:val="a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footer"/>
    <w:basedOn w:val="a"/>
    <w:uiPriority w:val="99"/>
    <w:unhideWhenUsed/>
    <w:rsid w:val="00F814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нак Знак3 Знак Знак Знак Знак"/>
    <w:basedOn w:val="a"/>
    <w:qFormat/>
    <w:rsid w:val="00F8142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qFormat/>
    <w:rsid w:val="00F81423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qFormat/>
    <w:rsid w:val="00F8142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Balloon Text"/>
    <w:basedOn w:val="a"/>
    <w:uiPriority w:val="99"/>
    <w:semiHidden/>
    <w:unhideWhenUsed/>
    <w:qFormat/>
    <w:rsid w:val="00F8142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b">
    <w:name w:val="Содержимое врезки"/>
    <w:basedOn w:val="a"/>
    <w:qFormat/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customStyle="1" w:styleId="14">
    <w:name w:val="Обычная таблица1"/>
    <w:qFormat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customStyle="1" w:styleId="Style1">
    <w:name w:val="Style1"/>
    <w:basedOn w:val="a"/>
    <w:qFormat/>
    <w:pPr>
      <w:widowControl w:val="0"/>
      <w:spacing w:line="365" w:lineRule="exact"/>
      <w:ind w:firstLine="715"/>
      <w:jc w:val="both"/>
    </w:pPr>
  </w:style>
  <w:style w:type="paragraph" w:customStyle="1" w:styleId="afe">
    <w:name w:val="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">
    <w:name w:val="Нормальный (таблица)"/>
    <w:basedOn w:val="a"/>
    <w:qFormat/>
    <w:pPr>
      <w:widowControl w:val="0"/>
      <w:jc w:val="both"/>
    </w:pPr>
    <w:rPr>
      <w:rFonts w:ascii="Arial" w:hAnsi="Arial" w:cs="Arial"/>
    </w:rPr>
  </w:style>
  <w:style w:type="paragraph" w:customStyle="1" w:styleId="aff0">
    <w:name w:val="Прижатый влево"/>
    <w:basedOn w:val="a"/>
    <w:qFormat/>
    <w:rPr>
      <w:rFonts w:ascii="Arial" w:hAnsi="Arial" w:cs="Arial"/>
    </w:rPr>
  </w:style>
  <w:style w:type="paragraph" w:customStyle="1" w:styleId="aff1">
    <w:name w:val="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26">
    <w:name w:val="Знак2"/>
    <w:basedOn w:val="a"/>
    <w:qFormat/>
    <w:rPr>
      <w:rFonts w:ascii="Verdana" w:eastAsia="Verdana" w:hAnsi="Verdana"/>
      <w:sz w:val="20"/>
      <w:szCs w:val="20"/>
      <w:lang w:val="en-US"/>
    </w:rPr>
  </w:style>
  <w:style w:type="numbering" w:customStyle="1" w:styleId="15">
    <w:name w:val="Нет списка1"/>
    <w:uiPriority w:val="99"/>
    <w:semiHidden/>
    <w:unhideWhenUsed/>
    <w:qFormat/>
    <w:rsid w:val="00F81423"/>
  </w:style>
  <w:style w:type="table" w:styleId="aff2">
    <w:name w:val="Table Grid"/>
    <w:basedOn w:val="a1"/>
    <w:uiPriority w:val="59"/>
    <w:rsid w:val="00F81423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../../../..//%D0%A1%D0%B5%D1%80%D0%B2%D0%B5%D1%80-%D0%BF%D0%BA/%D0%BE%D0%B1%D0%BC%D0%B5%D0%BD%D0%BD%D0%B8%D0%BA%20%D0%B0%D0%B4%D0%BC%D0%B8%D0%BD%D0%B8%D1%81%D1%82%D1%80%D0%B0%D1%86%D0%B8%D1%8F%20%D1%88%D0%B3%D0%BE/%D0%A2%D1%80%D0%BE%D1%84%D0%B8%D0%BC%D0%BE%D0%B2%D0%B0%20%D0%98.%D0%92/%D0%9A%D0%B8%D1%80%D1%8F%D0%BA%D0%BE%D0%B2%D0%B0%20%D0%BF%D1%80%D0%BE%D0%B5%D0%BA%D1%82%D1%8B%20%D0%BF%D1%80%D0%BE%D0%B3%D1%80%D0%B0%D0%BC%D0%BC/%D0%BF%D1%80%D0%BE%D0%B5%D0%BA%D1%82%20%D0%B8%D0%B7%D0%BC%D0%B5%D0%BD%D0%B5%D0%BD%D0%B8%D1%8F%20%D0%B2%20%D0%BF%D1%80%D0%BE%D0%B3%D1%80%D0%B0%D0%BC%D0%BC%D1%83%20%D0%A4%D0%BE%D1%80%D0%BC%D0%B8%D1%80%D0%BE%D0%B2%D0%B0%D0%BD%D0%B8%D0%B5%20%D0%BA%D0%BE%D0%BC%D1%84%D0%BE%D1%80%D1%82%D0%BD%D0%BE%20%D0%B3%D0%BE%D1%80%D0%BE%D0%B4%D1%81%D0%BA%D0%BE%D0%B9%20%D1%81%D1%80%D0%B5%D0%B4%D1%8B.doc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21E47C-20DC-4B35-ACCA-9820C298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2514</TotalTime>
  <Pages>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138</cp:revision>
  <cp:lastPrinted>2024-06-18T10:58:00Z</cp:lastPrinted>
  <dcterms:created xsi:type="dcterms:W3CDTF">2024-06-18T05:52:00Z</dcterms:created>
  <dcterms:modified xsi:type="dcterms:W3CDTF">2024-06-21T10:48:00Z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